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D9F" w:rsidRPr="00755D9F" w:rsidRDefault="00755D9F" w:rsidP="00755D9F">
      <w:pPr>
        <w:spacing w:afterLines="60" w:after="144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1</w:t>
      </w:r>
      <w:r w:rsidRPr="00755D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55D9F" w:rsidRPr="00755D9F" w:rsidRDefault="00755D9F" w:rsidP="00755D9F">
      <w:pPr>
        <w:spacing w:afterLines="60" w:after="144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5D9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к Приказу Министерства здравоохранения </w:t>
      </w:r>
    </w:p>
    <w:p w:rsidR="00755D9F" w:rsidRPr="00E55CC2" w:rsidRDefault="00755D9F" w:rsidP="00755D9F">
      <w:pPr>
        <w:spacing w:afterLines="60" w:after="144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55D9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Забайк</w:t>
      </w:r>
      <w:r w:rsidR="00E55CC2">
        <w:rPr>
          <w:rFonts w:ascii="Times New Roman" w:eastAsia="Calibri" w:hAnsi="Times New Roman" w:cs="Times New Roman"/>
          <w:sz w:val="24"/>
          <w:szCs w:val="24"/>
        </w:rPr>
        <w:t xml:space="preserve">альского края от  </w:t>
      </w:r>
      <w:r w:rsidR="00E55CC2">
        <w:rPr>
          <w:rFonts w:ascii="Times New Roman" w:eastAsia="Calibri" w:hAnsi="Times New Roman" w:cs="Times New Roman"/>
          <w:sz w:val="24"/>
          <w:szCs w:val="24"/>
          <w:u w:val="single"/>
        </w:rPr>
        <w:t>26 мая 2017 г</w:t>
      </w:r>
      <w:r w:rsidRPr="00755D9F">
        <w:rPr>
          <w:rFonts w:ascii="Times New Roman" w:eastAsia="Calibri" w:hAnsi="Times New Roman" w:cs="Times New Roman"/>
          <w:sz w:val="24"/>
          <w:szCs w:val="24"/>
        </w:rPr>
        <w:t xml:space="preserve">. № </w:t>
      </w:r>
      <w:r w:rsidR="00E55CC2">
        <w:rPr>
          <w:rFonts w:ascii="Times New Roman" w:eastAsia="Calibri" w:hAnsi="Times New Roman" w:cs="Times New Roman"/>
          <w:sz w:val="24"/>
          <w:szCs w:val="24"/>
          <w:u w:val="single"/>
        </w:rPr>
        <w:t>256</w:t>
      </w:r>
      <w:bookmarkStart w:id="0" w:name="_GoBack"/>
      <w:bookmarkEnd w:id="0"/>
    </w:p>
    <w:p w:rsidR="00755D9F" w:rsidRDefault="00755D9F" w:rsidP="00755D9F">
      <w:pPr>
        <w:spacing w:afterLines="60" w:after="144"/>
        <w:jc w:val="right"/>
        <w:rPr>
          <w:rFonts w:ascii="Times New Roman" w:hAnsi="Times New Roman" w:cs="Times New Roman"/>
          <w:sz w:val="24"/>
          <w:szCs w:val="24"/>
        </w:rPr>
      </w:pPr>
    </w:p>
    <w:p w:rsidR="001D228D" w:rsidRPr="00DF5E13" w:rsidRDefault="00BC4FAD" w:rsidP="000640EB">
      <w:pPr>
        <w:spacing w:afterLines="60" w:after="1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КЛИНИЧЕСКИЙ ПРОТОКОЛ</w:t>
      </w:r>
      <w:r w:rsidR="003F6F34">
        <w:rPr>
          <w:rFonts w:ascii="Times New Roman" w:hAnsi="Times New Roman" w:cs="Times New Roman"/>
          <w:b/>
          <w:sz w:val="28"/>
          <w:szCs w:val="28"/>
        </w:rPr>
        <w:t xml:space="preserve">  ОКАЗАНИЯ</w:t>
      </w:r>
      <w:r w:rsidR="001D228D" w:rsidRPr="00DF5E13">
        <w:rPr>
          <w:rFonts w:ascii="Times New Roman" w:hAnsi="Times New Roman" w:cs="Times New Roman"/>
          <w:b/>
          <w:sz w:val="28"/>
          <w:szCs w:val="28"/>
        </w:rPr>
        <w:t xml:space="preserve"> СКОРОЙ МЕДИЦИНСКОЙ ПОМОЩИ ПРИ </w:t>
      </w:r>
      <w:r w:rsidR="006860AC" w:rsidRPr="00DF5E13">
        <w:rPr>
          <w:rFonts w:ascii="Times New Roman" w:hAnsi="Times New Roman" w:cs="Times New Roman"/>
          <w:b/>
          <w:sz w:val="28"/>
          <w:szCs w:val="28"/>
        </w:rPr>
        <w:t xml:space="preserve">АПОПЛЕКСИИ ЯИЧНИКА </w:t>
      </w:r>
    </w:p>
    <w:p w:rsidR="00196C10" w:rsidRPr="00DF5E13" w:rsidRDefault="00196C10" w:rsidP="000640EB">
      <w:pPr>
        <w:pStyle w:val="a4"/>
        <w:suppressAutoHyphens/>
        <w:spacing w:before="0" w:beforeAutospacing="0" w:afterLines="60" w:after="144" w:afterAutospacing="0" w:line="276" w:lineRule="auto"/>
        <w:jc w:val="both"/>
        <w:rPr>
          <w:caps/>
          <w:sz w:val="28"/>
          <w:szCs w:val="28"/>
        </w:rPr>
      </w:pPr>
    </w:p>
    <w:p w:rsidR="00AA50B1" w:rsidRPr="006B2C9F" w:rsidRDefault="00AA50B1" w:rsidP="000640EB">
      <w:pPr>
        <w:shd w:val="clear" w:color="auto" w:fill="FFFFFF"/>
        <w:autoSpaceDE w:val="0"/>
        <w:autoSpaceDN w:val="0"/>
        <w:adjustRightInd w:val="0"/>
        <w:spacing w:afterLines="60" w:after="14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C9F">
        <w:rPr>
          <w:rFonts w:ascii="Times New Roman" w:hAnsi="Times New Roman" w:cs="Times New Roman"/>
          <w:b/>
          <w:sz w:val="24"/>
          <w:szCs w:val="24"/>
        </w:rPr>
        <w:t>Авторы-составители:</w:t>
      </w:r>
    </w:p>
    <w:p w:rsidR="00AA50B1" w:rsidRPr="006B2C9F" w:rsidRDefault="00AA50B1" w:rsidP="000640EB">
      <w:pPr>
        <w:shd w:val="clear" w:color="auto" w:fill="FFFFFF"/>
        <w:autoSpaceDE w:val="0"/>
        <w:autoSpaceDN w:val="0"/>
        <w:adjustRightInd w:val="0"/>
        <w:spacing w:afterLines="60" w:after="14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2C9F">
        <w:rPr>
          <w:rFonts w:ascii="Times New Roman" w:hAnsi="Times New Roman" w:cs="Times New Roman"/>
          <w:b/>
          <w:sz w:val="24"/>
          <w:szCs w:val="24"/>
        </w:rPr>
        <w:t>Белокриницкая</w:t>
      </w:r>
      <w:proofErr w:type="spellEnd"/>
      <w:r w:rsidRPr="006B2C9F">
        <w:rPr>
          <w:rFonts w:ascii="Times New Roman" w:hAnsi="Times New Roman" w:cs="Times New Roman"/>
          <w:b/>
          <w:sz w:val="24"/>
          <w:szCs w:val="24"/>
        </w:rPr>
        <w:t xml:space="preserve"> Т.Е.</w:t>
      </w:r>
      <w:r w:rsidRPr="006B2C9F">
        <w:rPr>
          <w:rFonts w:ascii="Times New Roman" w:hAnsi="Times New Roman" w:cs="Times New Roman"/>
          <w:sz w:val="24"/>
          <w:szCs w:val="24"/>
        </w:rPr>
        <w:t xml:space="preserve"> – заслуженный врач РФ, д.м.н., профессор, заведующий кафедрой акушерства и гинекологии педиатрического факультета, ФПК и ППС ФГБОУ </w:t>
      </w:r>
      <w:proofErr w:type="gramStart"/>
      <w:r w:rsidRPr="006B2C9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B2C9F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Правления Российского общества акушеров-гинекологов, член Совета Ассоциации Акушерских анестезиологов-реаниматологов, президент КОО «Забайкальское общество акушеров-гинекологов»</w:t>
      </w:r>
    </w:p>
    <w:p w:rsidR="00AA50B1" w:rsidRPr="006B2C9F" w:rsidRDefault="00AA50B1" w:rsidP="000640EB">
      <w:pPr>
        <w:shd w:val="clear" w:color="auto" w:fill="FFFFFF"/>
        <w:autoSpaceDE w:val="0"/>
        <w:autoSpaceDN w:val="0"/>
        <w:adjustRightInd w:val="0"/>
        <w:spacing w:afterLines="60" w:after="14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2C9F">
        <w:rPr>
          <w:rFonts w:ascii="Times New Roman" w:hAnsi="Times New Roman" w:cs="Times New Roman"/>
          <w:b/>
          <w:sz w:val="24"/>
          <w:szCs w:val="24"/>
        </w:rPr>
        <w:t>Шаповалов К.Г.</w:t>
      </w:r>
      <w:r w:rsidRPr="006B2C9F">
        <w:rPr>
          <w:rFonts w:ascii="Times New Roman" w:hAnsi="Times New Roman" w:cs="Times New Roman"/>
          <w:sz w:val="24"/>
          <w:szCs w:val="24"/>
        </w:rPr>
        <w:t xml:space="preserve"> – проректор по лечебной работе и ДПО ФГБОУ ВО ЧГМА, д.м.н., доцент, заведующий кафедрой анестезиологии, реанимации и интенсивной терапии ФГБОУ </w:t>
      </w:r>
      <w:proofErr w:type="gramStart"/>
      <w:r w:rsidRPr="006B2C9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B2C9F">
        <w:rPr>
          <w:rFonts w:ascii="Times New Roman" w:hAnsi="Times New Roman" w:cs="Times New Roman"/>
          <w:sz w:val="24"/>
          <w:szCs w:val="24"/>
        </w:rPr>
        <w:t xml:space="preserve"> «Читинская Государственная медицинская академия» Минздрава России, член Совета Ассоциации Акушерских анестезиологов-реаниматологов, председатель Совета РОО «Забайкальское общество анестезиологов-реаниматологов»</w:t>
      </w:r>
    </w:p>
    <w:p w:rsidR="00AA50B1" w:rsidRDefault="00AA50B1" w:rsidP="000640EB">
      <w:pPr>
        <w:pStyle w:val="a4"/>
        <w:suppressAutoHyphens/>
        <w:spacing w:before="0" w:beforeAutospacing="0" w:afterLines="60" w:after="144" w:afterAutospacing="0" w:line="276" w:lineRule="auto"/>
        <w:ind w:firstLine="567"/>
        <w:jc w:val="both"/>
        <w:rPr>
          <w:b/>
          <w:caps/>
          <w:sz w:val="28"/>
          <w:szCs w:val="28"/>
        </w:rPr>
      </w:pPr>
      <w:r w:rsidRPr="006B2C9F">
        <w:t>Клинические рекомендации (протокол лечения) разработан на основе сведений доказательной медицины, приказа МЗ РФ 572н «Порядок оказания медицинской помощи по профилю «акушерство и гинекология» (2012)</w:t>
      </w:r>
      <w:r w:rsidR="00A06C4E">
        <w:t>.</w:t>
      </w:r>
    </w:p>
    <w:p w:rsidR="00A06C4E" w:rsidRDefault="00A06C4E" w:rsidP="000640EB">
      <w:pPr>
        <w:pStyle w:val="a4"/>
        <w:suppressAutoHyphens/>
        <w:spacing w:before="0" w:beforeAutospacing="0" w:afterLines="60" w:after="144" w:afterAutospacing="0" w:line="276" w:lineRule="auto"/>
        <w:jc w:val="both"/>
        <w:rPr>
          <w:b/>
          <w:caps/>
          <w:sz w:val="28"/>
          <w:szCs w:val="28"/>
        </w:rPr>
      </w:pPr>
    </w:p>
    <w:p w:rsidR="00A06C4E" w:rsidRDefault="001D228D" w:rsidP="000640EB">
      <w:pPr>
        <w:pStyle w:val="a4"/>
        <w:suppressAutoHyphens/>
        <w:spacing w:before="0" w:beforeAutospacing="0" w:afterLines="60" w:after="144" w:afterAutospacing="0" w:line="276" w:lineRule="auto"/>
        <w:jc w:val="both"/>
        <w:rPr>
          <w:b/>
          <w:caps/>
          <w:sz w:val="28"/>
          <w:szCs w:val="28"/>
        </w:rPr>
      </w:pPr>
      <w:r w:rsidRPr="00DF5E13">
        <w:rPr>
          <w:b/>
          <w:caps/>
          <w:sz w:val="28"/>
          <w:szCs w:val="28"/>
        </w:rPr>
        <w:t>Определение</w:t>
      </w:r>
    </w:p>
    <w:p w:rsidR="001D228D" w:rsidRPr="00DF5E13" w:rsidRDefault="006860AC" w:rsidP="000640EB">
      <w:pPr>
        <w:pStyle w:val="a4"/>
        <w:suppressAutoHyphens/>
        <w:spacing w:before="0" w:beforeAutospacing="0" w:afterLines="60" w:after="144" w:afterAutospacing="0" w:line="276" w:lineRule="auto"/>
        <w:jc w:val="both"/>
        <w:rPr>
          <w:sz w:val="28"/>
          <w:szCs w:val="28"/>
        </w:rPr>
      </w:pPr>
      <w:r w:rsidRPr="00DF5E13">
        <w:rPr>
          <w:sz w:val="28"/>
          <w:szCs w:val="28"/>
        </w:rPr>
        <w:t>Апоплексия яичника</w:t>
      </w:r>
      <w:r w:rsidR="00DF5E13" w:rsidRPr="00DF5E13">
        <w:rPr>
          <w:sz w:val="28"/>
          <w:szCs w:val="28"/>
        </w:rPr>
        <w:t xml:space="preserve"> (АЯ)</w:t>
      </w:r>
      <w:r w:rsidRPr="00DF5E13">
        <w:rPr>
          <w:sz w:val="28"/>
          <w:szCs w:val="28"/>
        </w:rPr>
        <w:t xml:space="preserve"> — внезапно наступившее кровоизлияние в яичник, сопровождающееся нарушением целостности его ткани и кровотечением в брюшную полость.</w:t>
      </w:r>
    </w:p>
    <w:p w:rsidR="006860AC" w:rsidRPr="00DF5E13" w:rsidRDefault="006860AC" w:rsidP="000640EB">
      <w:pPr>
        <w:pStyle w:val="a4"/>
        <w:suppressAutoHyphens/>
        <w:spacing w:before="0" w:beforeAutospacing="0" w:afterLines="60" w:after="144" w:afterAutospacing="0" w:line="276" w:lineRule="auto"/>
        <w:rPr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1D228D" w:rsidRPr="00DF5E13" w:rsidTr="006E4A59">
        <w:tc>
          <w:tcPr>
            <w:tcW w:w="2235" w:type="dxa"/>
          </w:tcPr>
          <w:p w:rsidR="001D228D" w:rsidRPr="00DF5E13" w:rsidRDefault="001D228D" w:rsidP="000640EB">
            <w:pPr>
              <w:pStyle w:val="a5"/>
              <w:tabs>
                <w:tab w:val="center" w:pos="4153"/>
                <w:tab w:val="right" w:pos="8306"/>
              </w:tabs>
              <w:suppressAutoHyphens/>
              <w:spacing w:afterLines="60" w:after="144" w:line="276" w:lineRule="auto"/>
              <w:ind w:left="0"/>
              <w:jc w:val="center"/>
              <w:rPr>
                <w:sz w:val="28"/>
                <w:szCs w:val="28"/>
              </w:rPr>
            </w:pPr>
            <w:r w:rsidRPr="00DF5E13">
              <w:rPr>
                <w:sz w:val="28"/>
                <w:szCs w:val="28"/>
              </w:rPr>
              <w:t>Код по МКБ-10</w:t>
            </w:r>
          </w:p>
        </w:tc>
        <w:tc>
          <w:tcPr>
            <w:tcW w:w="7796" w:type="dxa"/>
          </w:tcPr>
          <w:p w:rsidR="001D228D" w:rsidRPr="00DF5E13" w:rsidRDefault="001D228D" w:rsidP="000640EB">
            <w:pPr>
              <w:pStyle w:val="a5"/>
              <w:tabs>
                <w:tab w:val="center" w:pos="4153"/>
                <w:tab w:val="right" w:pos="8306"/>
              </w:tabs>
              <w:suppressAutoHyphens/>
              <w:spacing w:afterLines="60" w:after="144" w:line="276" w:lineRule="auto"/>
              <w:ind w:left="0"/>
              <w:rPr>
                <w:sz w:val="28"/>
                <w:szCs w:val="28"/>
              </w:rPr>
            </w:pPr>
            <w:r w:rsidRPr="00DF5E13">
              <w:rPr>
                <w:sz w:val="28"/>
                <w:szCs w:val="28"/>
              </w:rPr>
              <w:t>Нозологическая форма</w:t>
            </w:r>
          </w:p>
        </w:tc>
      </w:tr>
      <w:tr w:rsidR="006860AC" w:rsidRPr="00DF5E13" w:rsidTr="006E4A59">
        <w:trPr>
          <w:trHeight w:val="203"/>
        </w:trPr>
        <w:tc>
          <w:tcPr>
            <w:tcW w:w="2235" w:type="dxa"/>
            <w:vAlign w:val="bottom"/>
          </w:tcPr>
          <w:p w:rsidR="006860AC" w:rsidRPr="00DF5E13" w:rsidRDefault="006860AC" w:rsidP="000640EB">
            <w:pPr>
              <w:spacing w:afterLines="60" w:after="14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E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N83.0</w:t>
            </w:r>
          </w:p>
        </w:tc>
        <w:tc>
          <w:tcPr>
            <w:tcW w:w="7796" w:type="dxa"/>
            <w:vAlign w:val="bottom"/>
          </w:tcPr>
          <w:p w:rsidR="006860AC" w:rsidRPr="00DF5E13" w:rsidRDefault="007947C4" w:rsidP="000640EB">
            <w:pPr>
              <w:spacing w:afterLines="60" w:after="1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Геморрагическая ф</w:t>
            </w:r>
            <w:r w:rsidR="006860AC" w:rsidRPr="00DF5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олликулярная киста яичника</w:t>
            </w:r>
          </w:p>
        </w:tc>
      </w:tr>
      <w:tr w:rsidR="006860AC" w:rsidRPr="00DF5E13" w:rsidTr="006E4A59">
        <w:tc>
          <w:tcPr>
            <w:tcW w:w="2235" w:type="dxa"/>
            <w:vAlign w:val="bottom"/>
          </w:tcPr>
          <w:p w:rsidR="006860AC" w:rsidRPr="00DF5E13" w:rsidRDefault="006860AC" w:rsidP="000640EB">
            <w:pPr>
              <w:spacing w:afterLines="60" w:after="14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E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N83.1</w:t>
            </w:r>
          </w:p>
        </w:tc>
        <w:tc>
          <w:tcPr>
            <w:tcW w:w="7796" w:type="dxa"/>
            <w:vAlign w:val="bottom"/>
          </w:tcPr>
          <w:p w:rsidR="006860AC" w:rsidRPr="00DF5E13" w:rsidRDefault="007947C4" w:rsidP="000640EB">
            <w:pPr>
              <w:spacing w:afterLines="60" w:after="1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Геморрагическая</w:t>
            </w:r>
            <w:r w:rsidRPr="00DF5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6860AC" w:rsidRPr="00DF5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иста желтого тела</w:t>
            </w:r>
          </w:p>
        </w:tc>
      </w:tr>
      <w:tr w:rsidR="006860AC" w:rsidRPr="00DF5E13" w:rsidTr="006E4A59">
        <w:tc>
          <w:tcPr>
            <w:tcW w:w="2235" w:type="dxa"/>
            <w:vAlign w:val="bottom"/>
          </w:tcPr>
          <w:p w:rsidR="006860AC" w:rsidRPr="00DF5E13" w:rsidRDefault="006860AC" w:rsidP="000640EB">
            <w:pPr>
              <w:spacing w:afterLines="60" w:after="14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E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N83.2</w:t>
            </w:r>
          </w:p>
        </w:tc>
        <w:tc>
          <w:tcPr>
            <w:tcW w:w="7796" w:type="dxa"/>
            <w:vAlign w:val="bottom"/>
          </w:tcPr>
          <w:p w:rsidR="006860AC" w:rsidRPr="00DF5E13" w:rsidRDefault="006860AC" w:rsidP="000640EB">
            <w:pPr>
              <w:spacing w:afterLines="60" w:after="1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и неуточненные кисты яичника</w:t>
            </w:r>
          </w:p>
        </w:tc>
      </w:tr>
      <w:tr w:rsidR="006860AC" w:rsidRPr="00DF5E13" w:rsidTr="006E4A59">
        <w:tc>
          <w:tcPr>
            <w:tcW w:w="2235" w:type="dxa"/>
            <w:vAlign w:val="bottom"/>
          </w:tcPr>
          <w:p w:rsidR="006860AC" w:rsidRPr="00DF5E13" w:rsidRDefault="006860AC" w:rsidP="000640EB">
            <w:pPr>
              <w:spacing w:afterLines="60" w:after="14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F5E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N94.0</w:t>
            </w:r>
          </w:p>
        </w:tc>
        <w:tc>
          <w:tcPr>
            <w:tcW w:w="7796" w:type="dxa"/>
            <w:vAlign w:val="bottom"/>
          </w:tcPr>
          <w:p w:rsidR="006860AC" w:rsidRPr="00DF5E13" w:rsidRDefault="006860AC" w:rsidP="000640EB">
            <w:pPr>
              <w:spacing w:afterLines="60" w:after="1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Боли в середине менструального цикла </w:t>
            </w:r>
          </w:p>
        </w:tc>
      </w:tr>
    </w:tbl>
    <w:p w:rsidR="00132617" w:rsidRPr="00DF5E13" w:rsidRDefault="00132617" w:rsidP="000640EB">
      <w:pPr>
        <w:spacing w:afterLines="60" w:after="144"/>
        <w:rPr>
          <w:rFonts w:ascii="Times New Roman" w:hAnsi="Times New Roman" w:cs="Times New Roman"/>
          <w:b/>
          <w:sz w:val="28"/>
          <w:szCs w:val="28"/>
        </w:rPr>
      </w:pPr>
    </w:p>
    <w:p w:rsidR="001D228D" w:rsidRPr="00DF5E13" w:rsidRDefault="001D228D" w:rsidP="000640EB">
      <w:pPr>
        <w:spacing w:afterLines="60" w:after="144"/>
        <w:rPr>
          <w:rFonts w:ascii="Times New Roman" w:hAnsi="Times New Roman" w:cs="Times New Roman"/>
          <w:b/>
          <w:sz w:val="28"/>
          <w:szCs w:val="28"/>
        </w:rPr>
      </w:pPr>
      <w:r w:rsidRPr="00DF5E13">
        <w:rPr>
          <w:rFonts w:ascii="Times New Roman" w:hAnsi="Times New Roman" w:cs="Times New Roman"/>
          <w:b/>
          <w:sz w:val="28"/>
          <w:szCs w:val="28"/>
        </w:rPr>
        <w:t>КЛАССИФИКАЦИЯ</w:t>
      </w:r>
      <w:r w:rsidR="00132617" w:rsidRPr="00DF5E13">
        <w:rPr>
          <w:rFonts w:ascii="Times New Roman" w:hAnsi="Times New Roman" w:cs="Times New Roman"/>
          <w:b/>
          <w:sz w:val="28"/>
          <w:szCs w:val="28"/>
        </w:rPr>
        <w:t>:</w:t>
      </w:r>
    </w:p>
    <w:p w:rsidR="00F320E2" w:rsidRPr="00DF5E13" w:rsidRDefault="007947C4" w:rsidP="000640EB">
      <w:pPr>
        <w:pStyle w:val="a5"/>
        <w:numPr>
          <w:ilvl w:val="0"/>
          <w:numId w:val="3"/>
        </w:numPr>
        <w:spacing w:afterLines="60" w:after="144" w:line="276" w:lineRule="auto"/>
        <w:ind w:left="0"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="006860AC" w:rsidRPr="007947C4">
        <w:rPr>
          <w:b/>
          <w:bCs/>
          <w:sz w:val="28"/>
          <w:szCs w:val="28"/>
        </w:rPr>
        <w:t>Болевая форма</w:t>
      </w:r>
      <w:r w:rsidR="006860AC" w:rsidRPr="00DF5E13">
        <w:rPr>
          <w:bCs/>
          <w:sz w:val="28"/>
          <w:szCs w:val="28"/>
        </w:rPr>
        <w:t xml:space="preserve"> – не сопровожда</w:t>
      </w:r>
      <w:r>
        <w:rPr>
          <w:bCs/>
          <w:sz w:val="28"/>
          <w:szCs w:val="28"/>
        </w:rPr>
        <w:t xml:space="preserve">ется </w:t>
      </w:r>
      <w:r w:rsidR="006860AC" w:rsidRPr="00DF5E13">
        <w:rPr>
          <w:bCs/>
          <w:sz w:val="28"/>
          <w:szCs w:val="28"/>
        </w:rPr>
        <w:t>внутрибрюшным кровотечением</w:t>
      </w:r>
      <w:r>
        <w:rPr>
          <w:bCs/>
          <w:sz w:val="28"/>
          <w:szCs w:val="28"/>
        </w:rPr>
        <w:t>, характерен болевой синдром, тошнота, повышение температуры тела до 38 градусов, сухой язык</w:t>
      </w:r>
      <w:r w:rsidR="006860AC" w:rsidRPr="00DF5E13">
        <w:rPr>
          <w:bCs/>
          <w:sz w:val="28"/>
          <w:szCs w:val="28"/>
        </w:rPr>
        <w:t>.</w:t>
      </w:r>
    </w:p>
    <w:p w:rsidR="00F320E2" w:rsidRDefault="006860AC" w:rsidP="000640EB">
      <w:pPr>
        <w:pStyle w:val="a5"/>
        <w:numPr>
          <w:ilvl w:val="0"/>
          <w:numId w:val="3"/>
        </w:numPr>
        <w:spacing w:afterLines="60" w:after="144" w:line="276" w:lineRule="auto"/>
        <w:ind w:left="0" w:firstLine="567"/>
        <w:jc w:val="both"/>
        <w:rPr>
          <w:bCs/>
          <w:sz w:val="28"/>
          <w:szCs w:val="28"/>
        </w:rPr>
      </w:pPr>
      <w:r w:rsidRPr="007947C4">
        <w:rPr>
          <w:b/>
          <w:bCs/>
          <w:sz w:val="28"/>
          <w:szCs w:val="28"/>
        </w:rPr>
        <w:t>Анемическая</w:t>
      </w:r>
      <w:r w:rsidRPr="00DF5E13">
        <w:rPr>
          <w:bCs/>
          <w:sz w:val="28"/>
          <w:szCs w:val="28"/>
        </w:rPr>
        <w:t xml:space="preserve"> </w:t>
      </w:r>
      <w:r w:rsidR="007947C4" w:rsidRPr="007947C4">
        <w:rPr>
          <w:b/>
          <w:bCs/>
          <w:sz w:val="28"/>
          <w:szCs w:val="28"/>
        </w:rPr>
        <w:t>форма</w:t>
      </w:r>
      <w:r w:rsidR="007947C4">
        <w:rPr>
          <w:bCs/>
          <w:sz w:val="28"/>
          <w:szCs w:val="28"/>
        </w:rPr>
        <w:t xml:space="preserve"> </w:t>
      </w:r>
      <w:r w:rsidRPr="00DF5E13">
        <w:rPr>
          <w:bCs/>
          <w:sz w:val="28"/>
          <w:szCs w:val="28"/>
        </w:rPr>
        <w:t xml:space="preserve">– </w:t>
      </w:r>
      <w:r w:rsidR="007947C4">
        <w:rPr>
          <w:bCs/>
          <w:sz w:val="28"/>
          <w:szCs w:val="28"/>
        </w:rPr>
        <w:t>ведущий симптом</w:t>
      </w:r>
      <w:r w:rsidRPr="00DF5E13">
        <w:rPr>
          <w:bCs/>
          <w:sz w:val="28"/>
          <w:szCs w:val="28"/>
        </w:rPr>
        <w:t xml:space="preserve"> </w:t>
      </w:r>
      <w:r w:rsidR="007947C4" w:rsidRPr="00DF5E13">
        <w:rPr>
          <w:bCs/>
          <w:sz w:val="28"/>
          <w:szCs w:val="28"/>
        </w:rPr>
        <w:t>–</w:t>
      </w:r>
      <w:r w:rsidR="007947C4">
        <w:rPr>
          <w:bCs/>
          <w:sz w:val="28"/>
          <w:szCs w:val="28"/>
        </w:rPr>
        <w:t xml:space="preserve"> </w:t>
      </w:r>
      <w:r w:rsidRPr="00DF5E13">
        <w:rPr>
          <w:bCs/>
          <w:sz w:val="28"/>
          <w:szCs w:val="28"/>
        </w:rPr>
        <w:t>внутрибрюшн</w:t>
      </w:r>
      <w:r w:rsidR="007947C4">
        <w:rPr>
          <w:bCs/>
          <w:sz w:val="28"/>
          <w:szCs w:val="28"/>
        </w:rPr>
        <w:t>ое</w:t>
      </w:r>
      <w:r w:rsidRPr="00DF5E13">
        <w:rPr>
          <w:bCs/>
          <w:sz w:val="28"/>
          <w:szCs w:val="28"/>
        </w:rPr>
        <w:t xml:space="preserve"> кровотечение</w:t>
      </w:r>
      <w:r w:rsidR="007947C4">
        <w:rPr>
          <w:bCs/>
          <w:sz w:val="28"/>
          <w:szCs w:val="28"/>
        </w:rPr>
        <w:t>, выраженной боли нет</w:t>
      </w:r>
      <w:r w:rsidRPr="00DF5E13">
        <w:rPr>
          <w:bCs/>
          <w:sz w:val="28"/>
          <w:szCs w:val="28"/>
        </w:rPr>
        <w:t>.</w:t>
      </w:r>
    </w:p>
    <w:p w:rsidR="007947C4" w:rsidRPr="00DF5E13" w:rsidRDefault="007947C4" w:rsidP="000640EB">
      <w:pPr>
        <w:pStyle w:val="a5"/>
        <w:numPr>
          <w:ilvl w:val="0"/>
          <w:numId w:val="3"/>
        </w:numPr>
        <w:spacing w:afterLines="60" w:after="144" w:line="276" w:lineRule="auto"/>
        <w:ind w:left="0"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Смешанная </w:t>
      </w:r>
      <w:r w:rsidRPr="007947C4">
        <w:rPr>
          <w:b/>
          <w:bCs/>
          <w:sz w:val="28"/>
          <w:szCs w:val="28"/>
        </w:rPr>
        <w:t>форма</w:t>
      </w:r>
      <w:r>
        <w:rPr>
          <w:b/>
          <w:bCs/>
          <w:sz w:val="28"/>
          <w:szCs w:val="28"/>
        </w:rPr>
        <w:t>.</w:t>
      </w:r>
    </w:p>
    <w:p w:rsidR="005B3262" w:rsidRPr="005B3262" w:rsidRDefault="007947C4" w:rsidP="000640EB">
      <w:pPr>
        <w:spacing w:afterLines="60" w:after="144"/>
        <w:rPr>
          <w:rFonts w:ascii="Times New Roman" w:hAnsi="Times New Roman" w:cs="Times New Roman"/>
          <w:b/>
          <w:sz w:val="28"/>
          <w:szCs w:val="28"/>
        </w:rPr>
      </w:pPr>
      <w:r w:rsidRPr="005B3262">
        <w:rPr>
          <w:rFonts w:ascii="Times New Roman" w:hAnsi="Times New Roman" w:cs="Times New Roman"/>
          <w:b/>
          <w:sz w:val="28"/>
          <w:szCs w:val="28"/>
        </w:rPr>
        <w:t>ФАКТОРЫ РИСКА:</w:t>
      </w:r>
    </w:p>
    <w:p w:rsidR="005B3262" w:rsidRPr="005B3262" w:rsidRDefault="005B3262" w:rsidP="000640EB">
      <w:pPr>
        <w:pStyle w:val="a5"/>
        <w:numPr>
          <w:ilvl w:val="0"/>
          <w:numId w:val="19"/>
        </w:numPr>
        <w:spacing w:afterLines="60" w:after="144" w:line="276" w:lineRule="auto"/>
        <w:rPr>
          <w:b/>
          <w:sz w:val="28"/>
          <w:szCs w:val="28"/>
        </w:rPr>
      </w:pPr>
      <w:r w:rsidRPr="005B3262">
        <w:rPr>
          <w:sz w:val="28"/>
          <w:szCs w:val="28"/>
          <w:shd w:val="clear" w:color="auto" w:fill="FFFFFF"/>
        </w:rPr>
        <w:t>Патологические изменения кровеносных сосудов (варикозное расширение, склероз).</w:t>
      </w:r>
    </w:p>
    <w:p w:rsidR="005B3262" w:rsidRPr="005B3262" w:rsidRDefault="005B3262" w:rsidP="000640EB">
      <w:pPr>
        <w:pStyle w:val="a5"/>
        <w:numPr>
          <w:ilvl w:val="0"/>
          <w:numId w:val="19"/>
        </w:numPr>
        <w:spacing w:afterLines="60" w:after="144" w:line="276" w:lineRule="auto"/>
        <w:rPr>
          <w:b/>
          <w:sz w:val="28"/>
          <w:szCs w:val="28"/>
        </w:rPr>
      </w:pPr>
      <w:r w:rsidRPr="005B3262">
        <w:rPr>
          <w:sz w:val="28"/>
          <w:szCs w:val="28"/>
          <w:shd w:val="clear" w:color="auto" w:fill="FFFFFF"/>
        </w:rPr>
        <w:t>Предшествующее воспаление ткани яичника.</w:t>
      </w:r>
      <w:r>
        <w:rPr>
          <w:sz w:val="28"/>
          <w:szCs w:val="28"/>
          <w:shd w:val="clear" w:color="auto" w:fill="FFFFFF"/>
        </w:rPr>
        <w:t xml:space="preserve"> </w:t>
      </w:r>
    </w:p>
    <w:p w:rsidR="005B3262" w:rsidRPr="005B3262" w:rsidRDefault="005B3262" w:rsidP="000640EB">
      <w:pPr>
        <w:pStyle w:val="a5"/>
        <w:numPr>
          <w:ilvl w:val="0"/>
          <w:numId w:val="19"/>
        </w:numPr>
        <w:spacing w:afterLines="60" w:after="144" w:line="276" w:lineRule="auto"/>
        <w:rPr>
          <w:b/>
          <w:sz w:val="28"/>
          <w:szCs w:val="28"/>
        </w:rPr>
      </w:pPr>
      <w:r w:rsidRPr="005B3262">
        <w:rPr>
          <w:sz w:val="28"/>
          <w:szCs w:val="28"/>
          <w:shd w:val="clear" w:color="auto" w:fill="FFFFFF"/>
        </w:rPr>
        <w:t xml:space="preserve">Овуляция (середина цикла) или стадия </w:t>
      </w:r>
      <w:proofErr w:type="spellStart"/>
      <w:r w:rsidRPr="005B3262">
        <w:rPr>
          <w:sz w:val="28"/>
          <w:szCs w:val="28"/>
          <w:shd w:val="clear" w:color="auto" w:fill="FFFFFF"/>
        </w:rPr>
        <w:t>васкуляризации</w:t>
      </w:r>
      <w:proofErr w:type="spellEnd"/>
      <w:r w:rsidRPr="005B3262">
        <w:rPr>
          <w:sz w:val="28"/>
          <w:szCs w:val="28"/>
          <w:shd w:val="clear" w:color="auto" w:fill="FFFFFF"/>
        </w:rPr>
        <w:t xml:space="preserve"> желтого тела (вторая фаза цикла).</w:t>
      </w:r>
    </w:p>
    <w:p w:rsidR="005B3262" w:rsidRPr="005B3262" w:rsidRDefault="005B3262" w:rsidP="000640EB">
      <w:pPr>
        <w:pStyle w:val="a5"/>
        <w:numPr>
          <w:ilvl w:val="0"/>
          <w:numId w:val="19"/>
        </w:numPr>
        <w:spacing w:afterLines="60" w:after="144" w:line="276" w:lineRule="auto"/>
        <w:rPr>
          <w:b/>
          <w:sz w:val="28"/>
          <w:szCs w:val="28"/>
        </w:rPr>
      </w:pPr>
      <w:r w:rsidRPr="005B3262">
        <w:rPr>
          <w:sz w:val="28"/>
          <w:szCs w:val="28"/>
          <w:shd w:val="clear" w:color="auto" w:fill="FFFFFF"/>
        </w:rPr>
        <w:t>Травма</w:t>
      </w:r>
      <w:r>
        <w:rPr>
          <w:sz w:val="28"/>
          <w:szCs w:val="28"/>
          <w:shd w:val="clear" w:color="auto" w:fill="FFFFFF"/>
        </w:rPr>
        <w:t xml:space="preserve"> (удар, сотрясение)</w:t>
      </w:r>
      <w:r w:rsidRPr="005B3262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</w:p>
    <w:p w:rsidR="005B3262" w:rsidRPr="005B3262" w:rsidRDefault="005B3262" w:rsidP="000640EB">
      <w:pPr>
        <w:pStyle w:val="a5"/>
        <w:numPr>
          <w:ilvl w:val="0"/>
          <w:numId w:val="19"/>
        </w:numPr>
        <w:spacing w:afterLines="60" w:after="144" w:line="276" w:lineRule="auto"/>
        <w:rPr>
          <w:b/>
          <w:sz w:val="28"/>
          <w:szCs w:val="28"/>
        </w:rPr>
      </w:pPr>
      <w:r w:rsidRPr="005B3262">
        <w:rPr>
          <w:sz w:val="28"/>
          <w:szCs w:val="28"/>
          <w:shd w:val="clear" w:color="auto" w:fill="FFFFFF"/>
        </w:rPr>
        <w:t>Поднятие тяжестей или тяжелые физические упражнения/нагрузка.</w:t>
      </w:r>
      <w:r>
        <w:rPr>
          <w:sz w:val="28"/>
          <w:szCs w:val="28"/>
          <w:shd w:val="clear" w:color="auto" w:fill="FFFFFF"/>
        </w:rPr>
        <w:t xml:space="preserve"> </w:t>
      </w:r>
    </w:p>
    <w:p w:rsidR="005B3262" w:rsidRPr="005B3262" w:rsidRDefault="005B3262" w:rsidP="000640EB">
      <w:pPr>
        <w:pStyle w:val="a5"/>
        <w:numPr>
          <w:ilvl w:val="0"/>
          <w:numId w:val="19"/>
        </w:numPr>
        <w:spacing w:afterLines="60" w:after="144" w:line="276" w:lineRule="auto"/>
        <w:rPr>
          <w:b/>
          <w:sz w:val="28"/>
          <w:szCs w:val="28"/>
        </w:rPr>
      </w:pPr>
      <w:r w:rsidRPr="005B3262">
        <w:rPr>
          <w:sz w:val="28"/>
          <w:szCs w:val="28"/>
          <w:shd w:val="clear" w:color="auto" w:fill="FFFFFF"/>
        </w:rPr>
        <w:t>Быстрый  половой акт.</w:t>
      </w:r>
    </w:p>
    <w:p w:rsidR="007947C4" w:rsidRPr="007947C4" w:rsidRDefault="007947C4" w:rsidP="000640EB">
      <w:pPr>
        <w:suppressAutoHyphens/>
        <w:spacing w:afterLines="60" w:after="144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7C4">
        <w:rPr>
          <w:rFonts w:ascii="Times New Roman" w:hAnsi="Times New Roman" w:cs="Times New Roman"/>
          <w:b/>
          <w:bCs/>
          <w:sz w:val="28"/>
          <w:szCs w:val="28"/>
        </w:rPr>
        <w:t>ОКАЗАНИЕ СКОРОЙ МЕДИЦИНСКОЙ ПОМОЩИ</w:t>
      </w:r>
    </w:p>
    <w:p w:rsidR="007947C4" w:rsidRPr="007947C4" w:rsidRDefault="007947C4" w:rsidP="000640EB">
      <w:pPr>
        <w:suppressAutoHyphens/>
        <w:spacing w:afterLines="60" w:after="144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7C4">
        <w:rPr>
          <w:rFonts w:ascii="Times New Roman" w:hAnsi="Times New Roman" w:cs="Times New Roman"/>
          <w:b/>
          <w:bCs/>
          <w:sz w:val="28"/>
          <w:szCs w:val="28"/>
        </w:rPr>
        <w:t>НА ДОГОСПИТАЛЬНОМ ЭТАПЕ</w:t>
      </w:r>
    </w:p>
    <w:p w:rsidR="001D228D" w:rsidRPr="00DF5E13" w:rsidRDefault="001D228D" w:rsidP="000640EB">
      <w:pPr>
        <w:spacing w:afterLines="60" w:after="144"/>
        <w:rPr>
          <w:rFonts w:ascii="Times New Roman" w:hAnsi="Times New Roman" w:cs="Times New Roman"/>
          <w:b/>
          <w:sz w:val="28"/>
          <w:szCs w:val="28"/>
        </w:rPr>
      </w:pPr>
      <w:r w:rsidRPr="00DF5E13">
        <w:rPr>
          <w:rFonts w:ascii="Times New Roman" w:hAnsi="Times New Roman" w:cs="Times New Roman"/>
          <w:b/>
          <w:sz w:val="28"/>
          <w:szCs w:val="28"/>
        </w:rPr>
        <w:t>Диагностика</w:t>
      </w:r>
      <w:r w:rsidR="00F320E2" w:rsidRPr="00DF5E13">
        <w:rPr>
          <w:rFonts w:ascii="Times New Roman" w:hAnsi="Times New Roman" w:cs="Times New Roman"/>
          <w:b/>
          <w:sz w:val="28"/>
          <w:szCs w:val="28"/>
        </w:rPr>
        <w:t>:</w:t>
      </w:r>
    </w:p>
    <w:p w:rsidR="00C13FB0" w:rsidRPr="00DF5E13" w:rsidRDefault="0082097B" w:rsidP="000640EB">
      <w:pPr>
        <w:pStyle w:val="a5"/>
        <w:numPr>
          <w:ilvl w:val="0"/>
          <w:numId w:val="5"/>
        </w:numPr>
        <w:spacing w:afterLines="60" w:after="144" w:line="276" w:lineRule="auto"/>
        <w:ind w:left="1134" w:hanging="425"/>
        <w:jc w:val="both"/>
        <w:rPr>
          <w:rStyle w:val="submenu-table"/>
          <w:sz w:val="28"/>
          <w:szCs w:val="28"/>
        </w:rPr>
      </w:pPr>
      <w:r>
        <w:rPr>
          <w:rStyle w:val="submenu-table"/>
          <w:sz w:val="28"/>
          <w:szCs w:val="28"/>
        </w:rPr>
        <w:t>Середина или в</w:t>
      </w:r>
      <w:r w:rsidR="004E1AED" w:rsidRPr="00DF5E13">
        <w:rPr>
          <w:rStyle w:val="submenu-table"/>
          <w:sz w:val="28"/>
          <w:szCs w:val="28"/>
        </w:rPr>
        <w:t>торая фаза менструального цикла.</w:t>
      </w:r>
    </w:p>
    <w:p w:rsidR="00C13FB0" w:rsidRPr="00DF5E13" w:rsidRDefault="00147BD0" w:rsidP="000640EB">
      <w:pPr>
        <w:pStyle w:val="a5"/>
        <w:numPr>
          <w:ilvl w:val="0"/>
          <w:numId w:val="5"/>
        </w:numPr>
        <w:spacing w:afterLines="60" w:after="144" w:line="276" w:lineRule="auto"/>
        <w:ind w:left="1134" w:hanging="425"/>
        <w:jc w:val="both"/>
        <w:rPr>
          <w:rStyle w:val="submenu-table"/>
          <w:sz w:val="28"/>
          <w:szCs w:val="28"/>
        </w:rPr>
      </w:pPr>
      <w:r>
        <w:rPr>
          <w:rStyle w:val="submenu-table"/>
          <w:sz w:val="28"/>
          <w:szCs w:val="28"/>
        </w:rPr>
        <w:t>Односторонние</w:t>
      </w:r>
      <w:r w:rsidR="004E1AED" w:rsidRPr="00DF5E13">
        <w:rPr>
          <w:rStyle w:val="submenu-table"/>
          <w:sz w:val="28"/>
          <w:szCs w:val="28"/>
        </w:rPr>
        <w:t xml:space="preserve"> боли в нижних отделах живота.</w:t>
      </w:r>
    </w:p>
    <w:p w:rsidR="005765C0" w:rsidRPr="00DF5E13" w:rsidRDefault="002D3EA6" w:rsidP="000640EB">
      <w:pPr>
        <w:pStyle w:val="a5"/>
        <w:numPr>
          <w:ilvl w:val="0"/>
          <w:numId w:val="5"/>
        </w:numPr>
        <w:spacing w:afterLines="60" w:after="144" w:line="276" w:lineRule="auto"/>
        <w:ind w:left="1134" w:hanging="425"/>
        <w:jc w:val="both"/>
        <w:rPr>
          <w:rStyle w:val="submenu-table"/>
          <w:sz w:val="28"/>
          <w:szCs w:val="28"/>
        </w:rPr>
      </w:pPr>
      <w:r w:rsidRPr="00DF5E13">
        <w:rPr>
          <w:rStyle w:val="submenu-table"/>
          <w:sz w:val="28"/>
          <w:szCs w:val="28"/>
        </w:rPr>
        <w:t>Острое начало болей, как правило, связанное с половым актом</w:t>
      </w:r>
    </w:p>
    <w:p w:rsidR="005765C0" w:rsidRPr="00DF5E13" w:rsidRDefault="00DF5E13" w:rsidP="000640EB">
      <w:pPr>
        <w:pStyle w:val="a5"/>
        <w:numPr>
          <w:ilvl w:val="0"/>
          <w:numId w:val="5"/>
        </w:numPr>
        <w:spacing w:afterLines="60" w:after="144" w:line="276" w:lineRule="auto"/>
        <w:ind w:left="1134" w:hanging="425"/>
        <w:jc w:val="both"/>
        <w:rPr>
          <w:rStyle w:val="submenu-table"/>
          <w:sz w:val="28"/>
          <w:szCs w:val="28"/>
        </w:rPr>
      </w:pPr>
      <w:r>
        <w:rPr>
          <w:rStyle w:val="submenu-table"/>
          <w:sz w:val="28"/>
          <w:szCs w:val="28"/>
        </w:rPr>
        <w:t>С</w:t>
      </w:r>
      <w:r w:rsidR="004E1AED" w:rsidRPr="00DF5E13">
        <w:rPr>
          <w:rStyle w:val="submenu-table"/>
          <w:sz w:val="28"/>
          <w:szCs w:val="28"/>
        </w:rPr>
        <w:t>вязь начала болей с физическим напряжением, половым контактом, травмой, клизмой.</w:t>
      </w:r>
    </w:p>
    <w:p w:rsidR="005765C0" w:rsidRPr="00DF5E13" w:rsidRDefault="004E1AED" w:rsidP="000640EB">
      <w:pPr>
        <w:pStyle w:val="a5"/>
        <w:numPr>
          <w:ilvl w:val="0"/>
          <w:numId w:val="5"/>
        </w:numPr>
        <w:spacing w:afterLines="60" w:after="144" w:line="276" w:lineRule="auto"/>
        <w:ind w:left="1134" w:hanging="425"/>
        <w:jc w:val="both"/>
        <w:rPr>
          <w:rStyle w:val="submenu-table"/>
          <w:sz w:val="28"/>
          <w:szCs w:val="28"/>
        </w:rPr>
      </w:pPr>
      <w:r w:rsidRPr="00DF5E13">
        <w:rPr>
          <w:rStyle w:val="submenu-table"/>
          <w:sz w:val="28"/>
          <w:szCs w:val="28"/>
        </w:rPr>
        <w:t xml:space="preserve">При влагалищном исследовании (только для </w:t>
      </w:r>
      <w:r w:rsidR="00DF5E13">
        <w:rPr>
          <w:rStyle w:val="submenu-table"/>
          <w:sz w:val="28"/>
          <w:szCs w:val="28"/>
        </w:rPr>
        <w:t>специализированных бригад скорой медицинской помощи</w:t>
      </w:r>
      <w:r w:rsidRPr="00DF5E13">
        <w:rPr>
          <w:rStyle w:val="submenu-table"/>
          <w:sz w:val="28"/>
          <w:szCs w:val="28"/>
        </w:rPr>
        <w:t>) может пальпироваться резко болезненный увеличенный яичник,</w:t>
      </w:r>
      <w:r w:rsidR="00DF5E13">
        <w:rPr>
          <w:rStyle w:val="submenu-table"/>
          <w:sz w:val="28"/>
          <w:szCs w:val="28"/>
        </w:rPr>
        <w:t xml:space="preserve"> </w:t>
      </w:r>
      <w:r w:rsidRPr="00DF5E13">
        <w:rPr>
          <w:sz w:val="28"/>
          <w:szCs w:val="28"/>
        </w:rPr>
        <w:t>уплощение сводов, нависание заднего свода, резкая его болезненность</w:t>
      </w:r>
      <w:r w:rsidR="00DF5E13">
        <w:rPr>
          <w:sz w:val="28"/>
          <w:szCs w:val="28"/>
        </w:rPr>
        <w:t xml:space="preserve"> - </w:t>
      </w:r>
      <w:r w:rsidRPr="00DF5E13">
        <w:rPr>
          <w:sz w:val="28"/>
          <w:szCs w:val="28"/>
        </w:rPr>
        <w:t>(«крик Дугласа»), а при пальцевом исследовании прямой кишки определяется нависание, болезненность ее передней стенки.</w:t>
      </w:r>
    </w:p>
    <w:p w:rsidR="004F7B92" w:rsidRPr="00DF5E13" w:rsidRDefault="004E1AED" w:rsidP="000640EB">
      <w:pPr>
        <w:spacing w:afterLines="60" w:after="144"/>
        <w:jc w:val="both"/>
        <w:rPr>
          <w:rStyle w:val="submenu-table"/>
          <w:rFonts w:ascii="Times New Roman" w:hAnsi="Times New Roman" w:cs="Times New Roman"/>
          <w:sz w:val="28"/>
          <w:szCs w:val="28"/>
        </w:rPr>
      </w:pPr>
      <w:r w:rsidRPr="00DF5E13">
        <w:rPr>
          <w:rStyle w:val="submenu-table"/>
          <w:rFonts w:ascii="Times New Roman" w:hAnsi="Times New Roman" w:cs="Times New Roman"/>
          <w:sz w:val="28"/>
          <w:szCs w:val="28"/>
        </w:rPr>
        <w:t>При кровопотере более</w:t>
      </w:r>
      <w:r w:rsidR="00DF5E13">
        <w:rPr>
          <w:rStyle w:val="submenu-table"/>
          <w:rFonts w:ascii="Times New Roman" w:hAnsi="Times New Roman" w:cs="Times New Roman"/>
          <w:sz w:val="28"/>
          <w:szCs w:val="28"/>
        </w:rPr>
        <w:t xml:space="preserve"> </w:t>
      </w:r>
      <w:r w:rsidRPr="00DF5E13">
        <w:rPr>
          <w:rStyle w:val="submenu-table"/>
          <w:rFonts w:ascii="Times New Roman" w:hAnsi="Times New Roman" w:cs="Times New Roman"/>
          <w:sz w:val="28"/>
          <w:szCs w:val="28"/>
        </w:rPr>
        <w:t xml:space="preserve">150 мл </w:t>
      </w:r>
      <w:r w:rsidR="004F7B92" w:rsidRPr="00DF5E13">
        <w:rPr>
          <w:rStyle w:val="submenu-table"/>
          <w:rFonts w:ascii="Times New Roman" w:hAnsi="Times New Roman" w:cs="Times New Roman"/>
          <w:sz w:val="28"/>
          <w:szCs w:val="28"/>
        </w:rPr>
        <w:t>к</w:t>
      </w:r>
      <w:r w:rsidR="00BD02CC" w:rsidRPr="00DF5E13">
        <w:rPr>
          <w:rStyle w:val="submenu-table"/>
          <w:rFonts w:ascii="Times New Roman" w:hAnsi="Times New Roman" w:cs="Times New Roman"/>
          <w:sz w:val="28"/>
          <w:szCs w:val="28"/>
        </w:rPr>
        <w:t xml:space="preserve">линическая картина </w:t>
      </w:r>
      <w:r w:rsidRPr="00DF5E13">
        <w:rPr>
          <w:rStyle w:val="submenu-table"/>
          <w:rFonts w:ascii="Times New Roman" w:hAnsi="Times New Roman" w:cs="Times New Roman"/>
          <w:sz w:val="28"/>
          <w:szCs w:val="28"/>
        </w:rPr>
        <w:t xml:space="preserve">в основном </w:t>
      </w:r>
      <w:r w:rsidR="00BD02CC" w:rsidRPr="00DF5E13">
        <w:rPr>
          <w:rStyle w:val="submenu-table"/>
          <w:rFonts w:ascii="Times New Roman" w:hAnsi="Times New Roman" w:cs="Times New Roman"/>
          <w:sz w:val="28"/>
          <w:szCs w:val="28"/>
        </w:rPr>
        <w:t>обусловлена гемоперитонеумом, а выраженность ее зависит от длительнос</w:t>
      </w:r>
      <w:r w:rsidRPr="00DF5E13">
        <w:rPr>
          <w:rStyle w:val="submenu-table"/>
          <w:rFonts w:ascii="Times New Roman" w:hAnsi="Times New Roman" w:cs="Times New Roman"/>
          <w:sz w:val="28"/>
          <w:szCs w:val="28"/>
        </w:rPr>
        <w:t>ти и интенсивности кровотечения:</w:t>
      </w:r>
    </w:p>
    <w:p w:rsidR="00BD02CC" w:rsidRPr="00DF5E13" w:rsidRDefault="00BD02CC" w:rsidP="000640EB">
      <w:pPr>
        <w:pStyle w:val="a5"/>
        <w:numPr>
          <w:ilvl w:val="0"/>
          <w:numId w:val="7"/>
        </w:numPr>
        <w:suppressAutoHyphens/>
        <w:spacing w:afterLines="60" w:after="144" w:line="276" w:lineRule="auto"/>
        <w:ind w:left="1134"/>
        <w:jc w:val="both"/>
        <w:rPr>
          <w:sz w:val="28"/>
          <w:szCs w:val="28"/>
        </w:rPr>
      </w:pPr>
      <w:r w:rsidRPr="00DF5E13">
        <w:rPr>
          <w:rFonts w:eastAsia="SimSun"/>
          <w:kern w:val="1"/>
          <w:sz w:val="28"/>
          <w:szCs w:val="28"/>
          <w:lang w:eastAsia="ar-SA"/>
        </w:rPr>
        <w:t>Общие признаки кровопотери –</w:t>
      </w:r>
      <w:r w:rsidR="00DF5E13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Pr="00DF5E13">
        <w:rPr>
          <w:sz w:val="28"/>
          <w:szCs w:val="28"/>
        </w:rPr>
        <w:t>снижение давления,</w:t>
      </w:r>
      <w:r w:rsidR="00DF5E13">
        <w:rPr>
          <w:sz w:val="28"/>
          <w:szCs w:val="28"/>
        </w:rPr>
        <w:t xml:space="preserve"> </w:t>
      </w:r>
      <w:r w:rsidRPr="00DF5E13">
        <w:rPr>
          <w:sz w:val="28"/>
          <w:szCs w:val="28"/>
        </w:rPr>
        <w:t>частый пульс, слабость, головокружение, бледность кожных покровов</w:t>
      </w:r>
      <w:r w:rsidR="0050082D" w:rsidRPr="00DF5E13">
        <w:rPr>
          <w:sz w:val="28"/>
          <w:szCs w:val="28"/>
        </w:rPr>
        <w:t>, тошнота, иногда, жидкий стул</w:t>
      </w:r>
      <w:r w:rsidRPr="00DF5E13">
        <w:rPr>
          <w:sz w:val="28"/>
          <w:szCs w:val="28"/>
        </w:rPr>
        <w:t xml:space="preserve"> – возникают при дефиците ОЦК, как правило, более 15%.</w:t>
      </w:r>
    </w:p>
    <w:p w:rsidR="00BD02CC" w:rsidRPr="00DF5E13" w:rsidRDefault="0050082D" w:rsidP="000640EB">
      <w:pPr>
        <w:pStyle w:val="a5"/>
        <w:numPr>
          <w:ilvl w:val="0"/>
          <w:numId w:val="7"/>
        </w:numPr>
        <w:suppressAutoHyphens/>
        <w:spacing w:afterLines="60" w:after="144" w:line="276" w:lineRule="auto"/>
        <w:ind w:left="1134"/>
        <w:jc w:val="both"/>
        <w:rPr>
          <w:sz w:val="28"/>
          <w:szCs w:val="28"/>
        </w:rPr>
      </w:pPr>
      <w:r w:rsidRPr="00DF5E13">
        <w:rPr>
          <w:sz w:val="28"/>
          <w:szCs w:val="28"/>
        </w:rPr>
        <w:lastRenderedPageBreak/>
        <w:t>Вздутие, б</w:t>
      </w:r>
      <w:r w:rsidR="00BD02CC" w:rsidRPr="00DF5E13">
        <w:rPr>
          <w:sz w:val="28"/>
          <w:szCs w:val="28"/>
        </w:rPr>
        <w:t>оли в животе без четкой локализации с ирради</w:t>
      </w:r>
      <w:r w:rsidRPr="00DF5E13">
        <w:rPr>
          <w:sz w:val="28"/>
          <w:szCs w:val="28"/>
        </w:rPr>
        <w:t>ацией в задний проход, внутренню</w:t>
      </w:r>
      <w:r w:rsidR="00BD02CC" w:rsidRPr="00DF5E13">
        <w:rPr>
          <w:sz w:val="28"/>
          <w:szCs w:val="28"/>
        </w:rPr>
        <w:t>ю поверхность бедра.</w:t>
      </w:r>
    </w:p>
    <w:p w:rsidR="00BD02CC" w:rsidRPr="00DF5E13" w:rsidRDefault="00BD02CC" w:rsidP="000640EB">
      <w:pPr>
        <w:pStyle w:val="a5"/>
        <w:numPr>
          <w:ilvl w:val="0"/>
          <w:numId w:val="7"/>
        </w:numPr>
        <w:suppressAutoHyphens/>
        <w:spacing w:afterLines="60" w:after="144" w:line="276" w:lineRule="auto"/>
        <w:ind w:left="1134"/>
        <w:jc w:val="both"/>
        <w:rPr>
          <w:sz w:val="28"/>
          <w:szCs w:val="28"/>
        </w:rPr>
      </w:pPr>
      <w:r w:rsidRPr="00DF5E13">
        <w:rPr>
          <w:sz w:val="28"/>
          <w:szCs w:val="28"/>
        </w:rPr>
        <w:t>Симптомы раздражения брюшины (</w:t>
      </w:r>
      <w:proofErr w:type="spellStart"/>
      <w:r w:rsidRPr="00DF5E13">
        <w:rPr>
          <w:sz w:val="28"/>
          <w:szCs w:val="28"/>
        </w:rPr>
        <w:t>Блюмберга-Щеткина</w:t>
      </w:r>
      <w:proofErr w:type="spellEnd"/>
      <w:r w:rsidRPr="00DF5E13">
        <w:rPr>
          <w:sz w:val="28"/>
          <w:szCs w:val="28"/>
        </w:rPr>
        <w:t>).</w:t>
      </w:r>
    </w:p>
    <w:p w:rsidR="00BD02CC" w:rsidRPr="00DF5E13" w:rsidRDefault="00BD02CC" w:rsidP="000640EB">
      <w:pPr>
        <w:pStyle w:val="a5"/>
        <w:numPr>
          <w:ilvl w:val="0"/>
          <w:numId w:val="7"/>
        </w:numPr>
        <w:suppressAutoHyphens/>
        <w:spacing w:afterLines="60" w:after="144" w:line="276" w:lineRule="auto"/>
        <w:ind w:left="1134"/>
        <w:jc w:val="both"/>
        <w:rPr>
          <w:sz w:val="28"/>
          <w:szCs w:val="28"/>
        </w:rPr>
      </w:pPr>
      <w:r w:rsidRPr="00DF5E13">
        <w:rPr>
          <w:sz w:val="28"/>
          <w:szCs w:val="28"/>
        </w:rPr>
        <w:t xml:space="preserve">Больная стремится принять сидячее положение, что уменьшает боль в животе (симптом </w:t>
      </w:r>
      <w:r w:rsidR="005065D6">
        <w:rPr>
          <w:sz w:val="28"/>
          <w:szCs w:val="28"/>
        </w:rPr>
        <w:t>«</w:t>
      </w:r>
      <w:r w:rsidRPr="00DF5E13">
        <w:rPr>
          <w:sz w:val="28"/>
          <w:szCs w:val="28"/>
        </w:rPr>
        <w:t>ваньки-встаньки</w:t>
      </w:r>
      <w:r w:rsidR="005065D6">
        <w:rPr>
          <w:sz w:val="28"/>
          <w:szCs w:val="28"/>
        </w:rPr>
        <w:t>»</w:t>
      </w:r>
      <w:r w:rsidRPr="00DF5E13">
        <w:rPr>
          <w:sz w:val="28"/>
          <w:szCs w:val="28"/>
        </w:rPr>
        <w:t>).</w:t>
      </w:r>
    </w:p>
    <w:p w:rsidR="00BD02CC" w:rsidRPr="00DF5E13" w:rsidRDefault="00BD02CC" w:rsidP="000640EB">
      <w:pPr>
        <w:pStyle w:val="a5"/>
        <w:numPr>
          <w:ilvl w:val="0"/>
          <w:numId w:val="7"/>
        </w:numPr>
        <w:suppressAutoHyphens/>
        <w:spacing w:afterLines="60" w:after="144" w:line="276" w:lineRule="auto"/>
        <w:ind w:left="1134"/>
        <w:jc w:val="both"/>
        <w:rPr>
          <w:sz w:val="28"/>
          <w:szCs w:val="28"/>
        </w:rPr>
      </w:pPr>
      <w:r w:rsidRPr="00DF5E13">
        <w:rPr>
          <w:sz w:val="28"/>
          <w:szCs w:val="28"/>
        </w:rPr>
        <w:t>Френикус-симптом.</w:t>
      </w:r>
    </w:p>
    <w:p w:rsidR="00BD02CC" w:rsidRPr="00DF5E13" w:rsidRDefault="00BD02CC" w:rsidP="000640EB">
      <w:pPr>
        <w:pStyle w:val="a5"/>
        <w:numPr>
          <w:ilvl w:val="0"/>
          <w:numId w:val="7"/>
        </w:numPr>
        <w:suppressAutoHyphens/>
        <w:spacing w:afterLines="60" w:after="144" w:line="276" w:lineRule="auto"/>
        <w:ind w:left="1134"/>
        <w:jc w:val="both"/>
        <w:rPr>
          <w:sz w:val="28"/>
          <w:szCs w:val="28"/>
        </w:rPr>
      </w:pPr>
      <w:r w:rsidRPr="00DF5E13">
        <w:rPr>
          <w:sz w:val="28"/>
          <w:szCs w:val="28"/>
        </w:rPr>
        <w:t xml:space="preserve">Симптом </w:t>
      </w:r>
      <w:proofErr w:type="spellStart"/>
      <w:r w:rsidRPr="00DF5E13">
        <w:rPr>
          <w:sz w:val="28"/>
          <w:szCs w:val="28"/>
        </w:rPr>
        <w:t>Куленкампффа</w:t>
      </w:r>
      <w:proofErr w:type="spellEnd"/>
      <w:r w:rsidRPr="00DF5E13">
        <w:rPr>
          <w:sz w:val="28"/>
          <w:szCs w:val="28"/>
        </w:rPr>
        <w:t xml:space="preserve"> (болезненность и симптомы раздражения брюшины без напряжения брюшной стенки).</w:t>
      </w:r>
    </w:p>
    <w:p w:rsidR="00BD02CC" w:rsidRPr="00DF5E13" w:rsidRDefault="00BD02CC" w:rsidP="000640EB">
      <w:pPr>
        <w:pStyle w:val="a5"/>
        <w:numPr>
          <w:ilvl w:val="0"/>
          <w:numId w:val="7"/>
        </w:numPr>
        <w:suppressAutoHyphens/>
        <w:spacing w:afterLines="60" w:after="144" w:line="276" w:lineRule="auto"/>
        <w:ind w:left="1134"/>
        <w:jc w:val="both"/>
        <w:rPr>
          <w:sz w:val="28"/>
          <w:szCs w:val="28"/>
        </w:rPr>
      </w:pPr>
      <w:r w:rsidRPr="00DF5E13">
        <w:rPr>
          <w:sz w:val="28"/>
          <w:szCs w:val="28"/>
        </w:rPr>
        <w:t xml:space="preserve">Притупление </w:t>
      </w:r>
      <w:proofErr w:type="spellStart"/>
      <w:r w:rsidRPr="00DF5E13">
        <w:rPr>
          <w:sz w:val="28"/>
          <w:szCs w:val="28"/>
        </w:rPr>
        <w:t>перкуторного</w:t>
      </w:r>
      <w:proofErr w:type="spellEnd"/>
      <w:r w:rsidRPr="00DF5E13">
        <w:rPr>
          <w:sz w:val="28"/>
          <w:szCs w:val="28"/>
        </w:rPr>
        <w:t xml:space="preserve"> звука</w:t>
      </w:r>
      <w:r w:rsidR="00D62270">
        <w:rPr>
          <w:sz w:val="28"/>
          <w:szCs w:val="28"/>
        </w:rPr>
        <w:t xml:space="preserve"> </w:t>
      </w:r>
      <w:r w:rsidRPr="00DF5E13">
        <w:rPr>
          <w:sz w:val="28"/>
          <w:szCs w:val="28"/>
        </w:rPr>
        <w:t>в отлогих частях живота.</w:t>
      </w:r>
    </w:p>
    <w:p w:rsidR="001D228D" w:rsidRPr="00AA50B1" w:rsidRDefault="001D228D" w:rsidP="000640EB">
      <w:pPr>
        <w:spacing w:afterLines="60" w:after="144"/>
        <w:rPr>
          <w:rFonts w:ascii="Times New Roman" w:hAnsi="Times New Roman" w:cs="Times New Roman"/>
          <w:b/>
          <w:sz w:val="28"/>
          <w:szCs w:val="28"/>
        </w:rPr>
      </w:pPr>
      <w:r w:rsidRPr="00AA50B1">
        <w:rPr>
          <w:rFonts w:ascii="Times New Roman" w:hAnsi="Times New Roman" w:cs="Times New Roman"/>
          <w:b/>
          <w:sz w:val="28"/>
          <w:szCs w:val="28"/>
        </w:rPr>
        <w:t>Лечение</w:t>
      </w:r>
      <w:r w:rsidR="0050082D" w:rsidRPr="00AA50B1">
        <w:rPr>
          <w:rFonts w:ascii="Times New Roman" w:hAnsi="Times New Roman" w:cs="Times New Roman"/>
          <w:b/>
          <w:sz w:val="28"/>
          <w:szCs w:val="28"/>
        </w:rPr>
        <w:t>:</w:t>
      </w:r>
    </w:p>
    <w:p w:rsidR="004E1AED" w:rsidRPr="00AA50B1" w:rsidRDefault="002564EA" w:rsidP="000640EB">
      <w:pPr>
        <w:spacing w:afterLines="60" w:after="144"/>
        <w:rPr>
          <w:rFonts w:ascii="Times New Roman" w:hAnsi="Times New Roman" w:cs="Times New Roman"/>
          <w:sz w:val="28"/>
          <w:szCs w:val="28"/>
        </w:rPr>
      </w:pPr>
      <w:r w:rsidRPr="00AA50B1">
        <w:rPr>
          <w:rFonts w:ascii="Times New Roman" w:hAnsi="Times New Roman" w:cs="Times New Roman"/>
          <w:sz w:val="28"/>
          <w:szCs w:val="28"/>
        </w:rPr>
        <w:t xml:space="preserve">1. </w:t>
      </w:r>
      <w:r w:rsidR="0050082D" w:rsidRPr="00AA50B1">
        <w:rPr>
          <w:rFonts w:ascii="Times New Roman" w:hAnsi="Times New Roman" w:cs="Times New Roman"/>
          <w:sz w:val="28"/>
          <w:szCs w:val="28"/>
        </w:rPr>
        <w:t xml:space="preserve">При </w:t>
      </w:r>
      <w:r w:rsidR="004E1AED" w:rsidRPr="00AA50B1">
        <w:rPr>
          <w:rFonts w:ascii="Times New Roman" w:hAnsi="Times New Roman" w:cs="Times New Roman"/>
          <w:sz w:val="28"/>
          <w:szCs w:val="28"/>
        </w:rPr>
        <w:t xml:space="preserve">болевой форме АЯ </w:t>
      </w:r>
    </w:p>
    <w:p w:rsidR="005065D6" w:rsidRPr="00AA50B1" w:rsidRDefault="005065D6" w:rsidP="000640EB">
      <w:pPr>
        <w:pStyle w:val="a5"/>
        <w:numPr>
          <w:ilvl w:val="0"/>
          <w:numId w:val="18"/>
        </w:numPr>
        <w:spacing w:afterLines="60" w:after="144" w:line="276" w:lineRule="auto"/>
        <w:ind w:left="0" w:firstLine="567"/>
        <w:rPr>
          <w:iCs/>
          <w:sz w:val="28"/>
          <w:szCs w:val="28"/>
        </w:rPr>
      </w:pPr>
      <w:r w:rsidRPr="00AA50B1">
        <w:rPr>
          <w:iCs/>
          <w:sz w:val="28"/>
          <w:szCs w:val="28"/>
        </w:rPr>
        <w:t xml:space="preserve"> внутривенно ввести 1 г </w:t>
      </w:r>
      <w:proofErr w:type="spellStart"/>
      <w:r w:rsidRPr="00AA50B1">
        <w:rPr>
          <w:iCs/>
          <w:sz w:val="28"/>
          <w:szCs w:val="28"/>
        </w:rPr>
        <w:t>транексамовой</w:t>
      </w:r>
      <w:proofErr w:type="spellEnd"/>
      <w:r w:rsidRPr="00AA50B1">
        <w:rPr>
          <w:iCs/>
          <w:sz w:val="28"/>
          <w:szCs w:val="28"/>
        </w:rPr>
        <w:t xml:space="preserve"> кислоты</w:t>
      </w:r>
    </w:p>
    <w:p w:rsidR="00F60676" w:rsidRPr="00AA50B1" w:rsidRDefault="00F60676" w:rsidP="000640EB">
      <w:pPr>
        <w:pStyle w:val="a5"/>
        <w:numPr>
          <w:ilvl w:val="0"/>
          <w:numId w:val="18"/>
        </w:numPr>
        <w:spacing w:afterLines="60" w:after="144" w:line="276" w:lineRule="auto"/>
        <w:ind w:left="0" w:firstLine="567"/>
        <w:rPr>
          <w:iCs/>
          <w:sz w:val="28"/>
          <w:szCs w:val="28"/>
        </w:rPr>
      </w:pPr>
      <w:r w:rsidRPr="00AA50B1">
        <w:rPr>
          <w:iCs/>
          <w:sz w:val="28"/>
          <w:szCs w:val="28"/>
        </w:rPr>
        <w:t xml:space="preserve"> не вводить обезболивающие и спазмолитические препараты на </w:t>
      </w:r>
      <w:proofErr w:type="spellStart"/>
      <w:r w:rsidRPr="00AA50B1">
        <w:rPr>
          <w:iCs/>
          <w:sz w:val="28"/>
          <w:szCs w:val="28"/>
        </w:rPr>
        <w:t>догоспитальном</w:t>
      </w:r>
      <w:proofErr w:type="spellEnd"/>
      <w:r w:rsidRPr="00AA50B1">
        <w:rPr>
          <w:iCs/>
          <w:sz w:val="28"/>
          <w:szCs w:val="28"/>
        </w:rPr>
        <w:t xml:space="preserve"> этапе, поскольку могут затруднить последующую дифференциальную диагностику с другими заболеваниями, дающими клинику «острого живота».</w:t>
      </w:r>
    </w:p>
    <w:p w:rsidR="002564EA" w:rsidRPr="00DF5E13" w:rsidRDefault="0050082D" w:rsidP="000640EB">
      <w:pPr>
        <w:spacing w:afterLines="60" w:after="144"/>
        <w:ind w:firstLine="567"/>
        <w:rPr>
          <w:rFonts w:ascii="Times New Roman" w:hAnsi="Times New Roman" w:cs="Times New Roman"/>
          <w:sz w:val="28"/>
          <w:szCs w:val="28"/>
        </w:rPr>
      </w:pPr>
      <w:r w:rsidRPr="00DF5E13">
        <w:rPr>
          <w:rFonts w:ascii="Times New Roman" w:hAnsi="Times New Roman" w:cs="Times New Roman"/>
          <w:sz w:val="28"/>
          <w:szCs w:val="28"/>
        </w:rPr>
        <w:t xml:space="preserve"> Медицинская эвакуация</w:t>
      </w:r>
      <w:r w:rsidR="002564EA" w:rsidRPr="00DF5E13">
        <w:rPr>
          <w:rFonts w:ascii="Times New Roman" w:hAnsi="Times New Roman" w:cs="Times New Roman"/>
          <w:sz w:val="28"/>
          <w:szCs w:val="28"/>
        </w:rPr>
        <w:t xml:space="preserve"> </w:t>
      </w:r>
      <w:r w:rsidR="004C5FED">
        <w:rPr>
          <w:rFonts w:ascii="Times New Roman" w:hAnsi="Times New Roman" w:cs="Times New Roman"/>
          <w:sz w:val="28"/>
          <w:szCs w:val="28"/>
        </w:rPr>
        <w:t xml:space="preserve">– </w:t>
      </w:r>
      <w:r w:rsidR="002564EA" w:rsidRPr="00DF5E13">
        <w:rPr>
          <w:rFonts w:ascii="Times New Roman" w:hAnsi="Times New Roman" w:cs="Times New Roman"/>
          <w:sz w:val="28"/>
          <w:szCs w:val="28"/>
        </w:rPr>
        <w:t>сидя</w:t>
      </w:r>
      <w:r w:rsidR="00F60676">
        <w:rPr>
          <w:rFonts w:ascii="Times New Roman" w:hAnsi="Times New Roman" w:cs="Times New Roman"/>
          <w:sz w:val="28"/>
          <w:szCs w:val="28"/>
        </w:rPr>
        <w:t xml:space="preserve"> или лежа  </w:t>
      </w:r>
      <w:r w:rsidR="004C5FED">
        <w:rPr>
          <w:rFonts w:ascii="Times New Roman" w:hAnsi="Times New Roman" w:cs="Times New Roman"/>
          <w:sz w:val="28"/>
          <w:szCs w:val="28"/>
        </w:rPr>
        <w:t>(</w:t>
      </w:r>
      <w:r w:rsidR="00F60676">
        <w:rPr>
          <w:rFonts w:ascii="Times New Roman" w:hAnsi="Times New Roman" w:cs="Times New Roman"/>
          <w:sz w:val="28"/>
          <w:szCs w:val="28"/>
        </w:rPr>
        <w:t>в зависимости от предпочтения пациентки</w:t>
      </w:r>
      <w:r w:rsidR="004C5FED">
        <w:rPr>
          <w:rFonts w:ascii="Times New Roman" w:hAnsi="Times New Roman" w:cs="Times New Roman"/>
          <w:sz w:val="28"/>
          <w:szCs w:val="28"/>
        </w:rPr>
        <w:t>)</w:t>
      </w:r>
      <w:r w:rsidR="002564EA" w:rsidRPr="00DF5E13">
        <w:rPr>
          <w:rFonts w:ascii="Times New Roman" w:hAnsi="Times New Roman" w:cs="Times New Roman"/>
          <w:sz w:val="28"/>
          <w:szCs w:val="28"/>
        </w:rPr>
        <w:t xml:space="preserve">. </w:t>
      </w:r>
      <w:r w:rsidR="00F60676">
        <w:rPr>
          <w:rFonts w:ascii="Times New Roman" w:hAnsi="Times New Roman" w:cs="Times New Roman"/>
          <w:sz w:val="28"/>
          <w:szCs w:val="28"/>
        </w:rPr>
        <w:t xml:space="preserve"> </w:t>
      </w:r>
      <w:r w:rsidR="002564EA" w:rsidRPr="00DF5E13">
        <w:rPr>
          <w:rFonts w:ascii="Times New Roman" w:hAnsi="Times New Roman" w:cs="Times New Roman"/>
          <w:sz w:val="28"/>
          <w:szCs w:val="28"/>
        </w:rPr>
        <w:t>Контроль АД</w:t>
      </w:r>
      <w:r w:rsidR="00F60676">
        <w:rPr>
          <w:rFonts w:ascii="Times New Roman" w:hAnsi="Times New Roman" w:cs="Times New Roman"/>
          <w:sz w:val="28"/>
          <w:szCs w:val="28"/>
        </w:rPr>
        <w:t xml:space="preserve">, ЧСС </w:t>
      </w:r>
      <w:r w:rsidR="002564EA" w:rsidRPr="00DF5E13">
        <w:rPr>
          <w:rFonts w:ascii="Times New Roman" w:hAnsi="Times New Roman" w:cs="Times New Roman"/>
          <w:sz w:val="28"/>
          <w:szCs w:val="28"/>
        </w:rPr>
        <w:t xml:space="preserve"> в процессе эвакуации.</w:t>
      </w:r>
    </w:p>
    <w:p w:rsidR="002564EA" w:rsidRPr="00DF5E13" w:rsidRDefault="002564EA" w:rsidP="000640EB">
      <w:pPr>
        <w:spacing w:afterLines="60" w:after="144"/>
        <w:rPr>
          <w:rFonts w:ascii="Times New Roman" w:hAnsi="Times New Roman" w:cs="Times New Roman"/>
          <w:sz w:val="28"/>
          <w:szCs w:val="28"/>
        </w:rPr>
      </w:pPr>
      <w:r w:rsidRPr="00DF5E13">
        <w:rPr>
          <w:rFonts w:ascii="Times New Roman" w:hAnsi="Times New Roman" w:cs="Times New Roman"/>
          <w:sz w:val="28"/>
          <w:szCs w:val="28"/>
        </w:rPr>
        <w:t xml:space="preserve">2. При </w:t>
      </w:r>
      <w:r w:rsidR="00DF7875" w:rsidRPr="00DF5E13">
        <w:rPr>
          <w:rFonts w:ascii="Times New Roman" w:hAnsi="Times New Roman" w:cs="Times New Roman"/>
          <w:sz w:val="28"/>
          <w:szCs w:val="28"/>
        </w:rPr>
        <w:t>анемической форме АЯ дополнительно</w:t>
      </w:r>
      <w:r w:rsidRPr="00DF5E13">
        <w:rPr>
          <w:rFonts w:ascii="Times New Roman" w:hAnsi="Times New Roman" w:cs="Times New Roman"/>
          <w:sz w:val="28"/>
          <w:szCs w:val="28"/>
        </w:rPr>
        <w:t>:</w:t>
      </w:r>
    </w:p>
    <w:p w:rsidR="005065D6" w:rsidRPr="00AA50B1" w:rsidRDefault="005065D6" w:rsidP="000640EB">
      <w:pPr>
        <w:widowControl w:val="0"/>
        <w:tabs>
          <w:tab w:val="left" w:pos="851"/>
        </w:tabs>
        <w:spacing w:afterLines="60" w:after="14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0B1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proofErr w:type="spellStart"/>
      <w:r w:rsidRPr="00AA50B1">
        <w:rPr>
          <w:rFonts w:ascii="Times New Roman" w:hAnsi="Times New Roman" w:cs="Times New Roman"/>
          <w:iCs/>
          <w:sz w:val="28"/>
          <w:szCs w:val="28"/>
        </w:rPr>
        <w:t>догоспитальном</w:t>
      </w:r>
      <w:proofErr w:type="spellEnd"/>
      <w:r w:rsidRPr="00AA50B1">
        <w:rPr>
          <w:rFonts w:ascii="Times New Roman" w:hAnsi="Times New Roman" w:cs="Times New Roman"/>
          <w:iCs/>
          <w:sz w:val="28"/>
          <w:szCs w:val="28"/>
        </w:rPr>
        <w:t xml:space="preserve"> этапе у пациентки с кровотечением вследствие апоплексии яичника основным мероприятием является медицинская эвакуация в </w:t>
      </w:r>
      <w:proofErr w:type="gramStart"/>
      <w:r w:rsidRPr="00AA50B1">
        <w:rPr>
          <w:rFonts w:ascii="Times New Roman" w:hAnsi="Times New Roman" w:cs="Times New Roman"/>
          <w:iCs/>
          <w:sz w:val="28"/>
          <w:szCs w:val="28"/>
        </w:rPr>
        <w:t>ближайшее</w:t>
      </w:r>
      <w:proofErr w:type="gramEnd"/>
      <w:r w:rsidRPr="00AA50B1">
        <w:rPr>
          <w:rFonts w:ascii="Times New Roman" w:hAnsi="Times New Roman" w:cs="Times New Roman"/>
          <w:iCs/>
          <w:sz w:val="28"/>
          <w:szCs w:val="28"/>
        </w:rPr>
        <w:t xml:space="preserve"> ЛПУ для оперативного лечения. Любые диагностические и лечебные  мероприятия не должны удлинять время медицинской эвакуации на этап хирургической остановки кровотечения</w:t>
      </w:r>
      <w:r w:rsidRPr="00AA50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65D6" w:rsidRPr="00AA50B1" w:rsidRDefault="005065D6" w:rsidP="000640EB">
      <w:pPr>
        <w:widowControl w:val="0"/>
        <w:tabs>
          <w:tab w:val="left" w:pos="851"/>
        </w:tabs>
        <w:spacing w:afterLines="60" w:after="144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A50B1">
        <w:rPr>
          <w:rFonts w:ascii="Times New Roman" w:hAnsi="Times New Roman" w:cs="Times New Roman"/>
          <w:iCs/>
          <w:sz w:val="28"/>
          <w:szCs w:val="28"/>
        </w:rPr>
        <w:t xml:space="preserve">При выявлении геморрагического шока нужно своевременно оповестить стационар, куда пациентка будет госпитализирована для подготовки к хирургическому лечению и проведению интенсивной терапии.   </w:t>
      </w:r>
    </w:p>
    <w:p w:rsidR="005065D6" w:rsidRPr="00AA50B1" w:rsidRDefault="005065D6" w:rsidP="000640EB">
      <w:pPr>
        <w:widowControl w:val="0"/>
        <w:tabs>
          <w:tab w:val="left" w:pos="851"/>
        </w:tabs>
        <w:spacing w:afterLines="60" w:after="144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AA50B1">
        <w:rPr>
          <w:rFonts w:ascii="Times New Roman" w:hAnsi="Times New Roman" w:cs="Times New Roman"/>
          <w:b/>
          <w:iCs/>
          <w:sz w:val="28"/>
          <w:szCs w:val="28"/>
        </w:rPr>
        <w:t xml:space="preserve">На </w:t>
      </w:r>
      <w:proofErr w:type="spellStart"/>
      <w:r w:rsidRPr="00AA50B1">
        <w:rPr>
          <w:rFonts w:ascii="Times New Roman" w:hAnsi="Times New Roman" w:cs="Times New Roman"/>
          <w:b/>
          <w:iCs/>
          <w:sz w:val="28"/>
          <w:szCs w:val="28"/>
        </w:rPr>
        <w:t>догоспитальном</w:t>
      </w:r>
      <w:proofErr w:type="spellEnd"/>
      <w:r w:rsidRPr="00AA50B1">
        <w:rPr>
          <w:rFonts w:ascii="Times New Roman" w:hAnsi="Times New Roman" w:cs="Times New Roman"/>
          <w:b/>
          <w:iCs/>
          <w:sz w:val="28"/>
          <w:szCs w:val="28"/>
        </w:rPr>
        <w:t xml:space="preserve"> этапе необходимо выполнить:                                                                                            </w:t>
      </w:r>
    </w:p>
    <w:p w:rsidR="005065D6" w:rsidRPr="00AA50B1" w:rsidRDefault="005065D6" w:rsidP="000640EB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afterLines="60" w:after="144" w:line="276" w:lineRule="auto"/>
        <w:ind w:left="0" w:firstLine="567"/>
        <w:jc w:val="both"/>
        <w:rPr>
          <w:iCs/>
          <w:sz w:val="28"/>
          <w:szCs w:val="28"/>
        </w:rPr>
      </w:pPr>
      <w:r w:rsidRPr="00AA50B1">
        <w:rPr>
          <w:iCs/>
          <w:sz w:val="28"/>
          <w:szCs w:val="28"/>
        </w:rPr>
        <w:t>Оценить тяжесть кровопотери: цвет и температура кожного покрова, нарушения микроциркуляции, слизистых, АД, ЧСС, диурез, сознание.</w:t>
      </w:r>
    </w:p>
    <w:p w:rsidR="005065D6" w:rsidRPr="00AA50B1" w:rsidRDefault="005065D6" w:rsidP="007C29D9">
      <w:pPr>
        <w:pStyle w:val="a5"/>
        <w:widowControl w:val="0"/>
        <w:tabs>
          <w:tab w:val="left" w:pos="709"/>
        </w:tabs>
        <w:ind w:left="1080"/>
        <w:rPr>
          <w:iCs/>
          <w:sz w:val="28"/>
          <w:szCs w:val="28"/>
        </w:rPr>
      </w:pPr>
    </w:p>
    <w:tbl>
      <w:tblPr>
        <w:tblStyle w:val="11"/>
        <w:tblW w:w="9464" w:type="dxa"/>
        <w:tblLayout w:type="fixed"/>
        <w:tblLook w:val="0000" w:firstRow="0" w:lastRow="0" w:firstColumn="0" w:lastColumn="0" w:noHBand="0" w:noVBand="0"/>
      </w:tblPr>
      <w:tblGrid>
        <w:gridCol w:w="2448"/>
        <w:gridCol w:w="1800"/>
        <w:gridCol w:w="1800"/>
        <w:gridCol w:w="1800"/>
        <w:gridCol w:w="1616"/>
      </w:tblGrid>
      <w:tr w:rsidR="005065D6" w:rsidRPr="00AA50B1" w:rsidTr="003C7072">
        <w:trPr>
          <w:trHeight w:val="525"/>
        </w:trPr>
        <w:tc>
          <w:tcPr>
            <w:tcW w:w="2448" w:type="dxa"/>
            <w:vMerge w:val="restart"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Показатель</w:t>
            </w:r>
          </w:p>
        </w:tc>
        <w:tc>
          <w:tcPr>
            <w:tcW w:w="7016" w:type="dxa"/>
            <w:gridSpan w:val="4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Степени тяжести кровопотери</w:t>
            </w:r>
          </w:p>
        </w:tc>
      </w:tr>
      <w:tr w:rsidR="005065D6" w:rsidRPr="00AA50B1" w:rsidTr="003C7072">
        <w:trPr>
          <w:trHeight w:val="525"/>
        </w:trPr>
        <w:tc>
          <w:tcPr>
            <w:tcW w:w="2448" w:type="dxa"/>
            <w:vMerge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II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616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IV</w:t>
            </w:r>
          </w:p>
        </w:tc>
      </w:tr>
      <w:tr w:rsidR="005065D6" w:rsidRPr="00AA50B1" w:rsidTr="003C7072">
        <w:trPr>
          <w:trHeight w:val="257"/>
        </w:trPr>
        <w:tc>
          <w:tcPr>
            <w:tcW w:w="2448" w:type="dxa"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Потеря крови, мл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&lt;750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750–1500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1500–2000</w:t>
            </w:r>
          </w:p>
        </w:tc>
        <w:tc>
          <w:tcPr>
            <w:tcW w:w="1616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&gt;2000</w:t>
            </w:r>
          </w:p>
        </w:tc>
      </w:tr>
      <w:tr w:rsidR="005065D6" w:rsidRPr="00AA50B1" w:rsidTr="003C7072">
        <w:trPr>
          <w:trHeight w:val="364"/>
        </w:trPr>
        <w:tc>
          <w:tcPr>
            <w:tcW w:w="2448" w:type="dxa"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Пульс, уд </w:t>
            </w:r>
            <w:proofErr w:type="gramStart"/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gramEnd"/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мин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&lt;100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≥100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&gt;120</w:t>
            </w:r>
          </w:p>
        </w:tc>
        <w:tc>
          <w:tcPr>
            <w:tcW w:w="1616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&gt;140</w:t>
            </w:r>
          </w:p>
        </w:tc>
      </w:tr>
      <w:tr w:rsidR="005065D6" w:rsidRPr="00AA50B1" w:rsidTr="003C7072">
        <w:trPr>
          <w:trHeight w:val="627"/>
        </w:trPr>
        <w:tc>
          <w:tcPr>
            <w:tcW w:w="2448" w:type="dxa"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Артериальное давление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1616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</w:tr>
      <w:tr w:rsidR="005065D6" w:rsidRPr="00AA50B1" w:rsidTr="003C7072">
        <w:trPr>
          <w:trHeight w:val="645"/>
        </w:trPr>
        <w:tc>
          <w:tcPr>
            <w:tcW w:w="2448" w:type="dxa"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Пульсовое давление, </w:t>
            </w:r>
            <w:proofErr w:type="gramStart"/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мм</w:t>
            </w:r>
            <w:proofErr w:type="gramEnd"/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рт. ст.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норма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  <w:tc>
          <w:tcPr>
            <w:tcW w:w="1616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снижено</w:t>
            </w:r>
          </w:p>
        </w:tc>
      </w:tr>
      <w:tr w:rsidR="005065D6" w:rsidRPr="00AA50B1" w:rsidTr="003C7072">
        <w:trPr>
          <w:trHeight w:val="645"/>
        </w:trPr>
        <w:tc>
          <w:tcPr>
            <w:tcW w:w="2448" w:type="dxa"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Частота дыханий, </w:t>
            </w:r>
            <w:proofErr w:type="gramStart"/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gramEnd"/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мин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14–20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20–30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30–40</w:t>
            </w:r>
          </w:p>
        </w:tc>
        <w:tc>
          <w:tcPr>
            <w:tcW w:w="1616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&gt;40</w:t>
            </w:r>
          </w:p>
        </w:tc>
      </w:tr>
      <w:tr w:rsidR="005065D6" w:rsidRPr="00AA50B1" w:rsidTr="003C7072">
        <w:trPr>
          <w:trHeight w:val="377"/>
        </w:trPr>
        <w:tc>
          <w:tcPr>
            <w:tcW w:w="2448" w:type="dxa"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Диурез, мл/ч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&gt;30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20–30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5–15</w:t>
            </w:r>
          </w:p>
        </w:tc>
        <w:tc>
          <w:tcPr>
            <w:tcW w:w="1616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Анурия</w:t>
            </w:r>
          </w:p>
        </w:tc>
      </w:tr>
      <w:tr w:rsidR="005065D6" w:rsidRPr="00AA50B1" w:rsidTr="003C7072">
        <w:trPr>
          <w:trHeight w:val="540"/>
        </w:trPr>
        <w:tc>
          <w:tcPr>
            <w:tcW w:w="2448" w:type="dxa"/>
          </w:tcPr>
          <w:p w:rsidR="005065D6" w:rsidRPr="00AA50B1" w:rsidRDefault="005065D6" w:rsidP="007C29D9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Сознание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Легкое беспокойство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Умеренное беспокойство</w:t>
            </w:r>
          </w:p>
        </w:tc>
        <w:tc>
          <w:tcPr>
            <w:tcW w:w="1800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Беспокойство спутанность</w:t>
            </w:r>
          </w:p>
        </w:tc>
        <w:tc>
          <w:tcPr>
            <w:tcW w:w="1616" w:type="dxa"/>
          </w:tcPr>
          <w:p w:rsidR="005065D6" w:rsidRPr="00AA50B1" w:rsidRDefault="005065D6" w:rsidP="007C29D9">
            <w:pPr>
              <w:widowControl w:val="0"/>
              <w:jc w:val="center"/>
              <w:rPr>
                <w:rFonts w:ascii="Times New Roman" w:hAnsi="Times New Roman" w:cs="Times New Roman"/>
                <w:iCs/>
                <w:spacing w:val="-6"/>
                <w:sz w:val="28"/>
                <w:szCs w:val="28"/>
              </w:rPr>
            </w:pPr>
            <w:r w:rsidRPr="00AA50B1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Сонливость</w:t>
            </w:r>
          </w:p>
        </w:tc>
      </w:tr>
    </w:tbl>
    <w:p w:rsidR="00B91A3E" w:rsidRPr="00B91A3E" w:rsidRDefault="00B91A3E" w:rsidP="007C29D9">
      <w:pPr>
        <w:widowControl w:val="0"/>
        <w:tabs>
          <w:tab w:val="left" w:pos="851"/>
        </w:tabs>
        <w:spacing w:after="0" w:line="240" w:lineRule="auto"/>
        <w:ind w:left="567"/>
        <w:jc w:val="both"/>
        <w:rPr>
          <w:iCs/>
          <w:sz w:val="28"/>
          <w:szCs w:val="28"/>
        </w:rPr>
      </w:pPr>
    </w:p>
    <w:p w:rsidR="00AA50B1" w:rsidRPr="00AA50B1" w:rsidRDefault="00AA50B1" w:rsidP="000640EB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afterLines="60" w:after="144" w:line="276" w:lineRule="auto"/>
        <w:ind w:left="0" w:firstLine="567"/>
        <w:jc w:val="both"/>
        <w:rPr>
          <w:iCs/>
          <w:sz w:val="28"/>
          <w:szCs w:val="28"/>
        </w:rPr>
      </w:pPr>
      <w:r w:rsidRPr="00AA50B1">
        <w:rPr>
          <w:iCs/>
          <w:sz w:val="28"/>
          <w:szCs w:val="28"/>
        </w:rPr>
        <w:t xml:space="preserve">Катетеризация периферической вены и начало </w:t>
      </w:r>
      <w:proofErr w:type="spellStart"/>
      <w:r w:rsidRPr="00AA50B1">
        <w:rPr>
          <w:iCs/>
          <w:sz w:val="28"/>
          <w:szCs w:val="28"/>
        </w:rPr>
        <w:t>инфузионной</w:t>
      </w:r>
      <w:proofErr w:type="spellEnd"/>
      <w:r w:rsidRPr="00AA50B1">
        <w:rPr>
          <w:iCs/>
          <w:sz w:val="28"/>
          <w:szCs w:val="28"/>
        </w:rPr>
        <w:t xml:space="preserve"> терапии: кристаллоиды 500-1000 мл.</w:t>
      </w:r>
    </w:p>
    <w:p w:rsidR="00AA50B1" w:rsidRPr="006B2C9F" w:rsidRDefault="00AA50B1" w:rsidP="000640EB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afterLines="60" w:after="144" w:line="276" w:lineRule="auto"/>
        <w:ind w:left="0" w:firstLine="567"/>
        <w:jc w:val="both"/>
        <w:rPr>
          <w:iCs/>
          <w:sz w:val="28"/>
          <w:szCs w:val="28"/>
        </w:rPr>
      </w:pPr>
      <w:r w:rsidRPr="00AA50B1">
        <w:rPr>
          <w:sz w:val="28"/>
          <w:szCs w:val="28"/>
        </w:rPr>
        <w:t xml:space="preserve">Если применения кристаллоидов недостаточно для лечения  </w:t>
      </w:r>
      <w:proofErr w:type="spellStart"/>
      <w:r w:rsidRPr="00AA50B1">
        <w:rPr>
          <w:sz w:val="28"/>
          <w:szCs w:val="28"/>
        </w:rPr>
        <w:t>гиповолемии</w:t>
      </w:r>
      <w:proofErr w:type="spellEnd"/>
      <w:r w:rsidRPr="00AA50B1">
        <w:rPr>
          <w:sz w:val="28"/>
          <w:szCs w:val="28"/>
        </w:rPr>
        <w:t xml:space="preserve"> при острой кровопотере, вводят препараты </w:t>
      </w:r>
      <w:proofErr w:type="spellStart"/>
      <w:r w:rsidRPr="00AA50B1">
        <w:rPr>
          <w:sz w:val="28"/>
          <w:szCs w:val="28"/>
        </w:rPr>
        <w:t>гидроксиэтилированного</w:t>
      </w:r>
      <w:proofErr w:type="spellEnd"/>
      <w:r w:rsidRPr="006B2C9F">
        <w:rPr>
          <w:sz w:val="28"/>
          <w:szCs w:val="28"/>
        </w:rPr>
        <w:t xml:space="preserve"> крахмала в дозе не более 30 мл/кг (инструкция к препарату от 10.01.2017 г). Введение препаратов ГЭК так же показано при </w:t>
      </w:r>
      <w:proofErr w:type="spellStart"/>
      <w:r w:rsidRPr="006B2C9F">
        <w:rPr>
          <w:sz w:val="28"/>
          <w:szCs w:val="28"/>
        </w:rPr>
        <w:t>агональном</w:t>
      </w:r>
      <w:proofErr w:type="spellEnd"/>
      <w:r w:rsidRPr="006B2C9F">
        <w:rPr>
          <w:sz w:val="28"/>
          <w:szCs w:val="28"/>
        </w:rPr>
        <w:t xml:space="preserve"> состоянии на фоне острой массивной кровопотери.</w:t>
      </w:r>
    </w:p>
    <w:p w:rsidR="00AA50B1" w:rsidRPr="006B2C9F" w:rsidRDefault="00AA50B1" w:rsidP="000640EB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afterLines="60" w:after="144"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При исходной артериальной гипотонии (</w:t>
      </w:r>
      <w:proofErr w:type="spellStart"/>
      <w:r w:rsidRPr="006B2C9F">
        <w:rPr>
          <w:iCs/>
          <w:sz w:val="28"/>
          <w:szCs w:val="28"/>
        </w:rPr>
        <w:t>АДсист</w:t>
      </w:r>
      <w:proofErr w:type="spellEnd"/>
      <w:r w:rsidRPr="006B2C9F">
        <w:rPr>
          <w:iCs/>
          <w:sz w:val="28"/>
          <w:szCs w:val="28"/>
        </w:rPr>
        <w:t xml:space="preserve"> менее 90 мм </w:t>
      </w:r>
      <w:proofErr w:type="spellStart"/>
      <w:r w:rsidRPr="006B2C9F">
        <w:rPr>
          <w:iCs/>
          <w:sz w:val="28"/>
          <w:szCs w:val="28"/>
        </w:rPr>
        <w:t>рт.ст</w:t>
      </w:r>
      <w:proofErr w:type="spellEnd"/>
      <w:r w:rsidRPr="006B2C9F">
        <w:rPr>
          <w:iCs/>
          <w:sz w:val="28"/>
          <w:szCs w:val="28"/>
        </w:rPr>
        <w:t xml:space="preserve">.) не следует стремиться повысить АД выше 100 мм </w:t>
      </w:r>
      <w:proofErr w:type="spellStart"/>
      <w:r w:rsidRPr="006B2C9F">
        <w:rPr>
          <w:iCs/>
          <w:sz w:val="28"/>
          <w:szCs w:val="28"/>
        </w:rPr>
        <w:t>рт.ст</w:t>
      </w:r>
      <w:proofErr w:type="spellEnd"/>
      <w:r w:rsidRPr="006B2C9F">
        <w:rPr>
          <w:iCs/>
          <w:sz w:val="28"/>
          <w:szCs w:val="28"/>
        </w:rPr>
        <w:t xml:space="preserve">. до хирургической остановки кровотечения (опасность усиления внутрибрюшного кровотечения). В случае  длительной транспортировки пациентки с тяжелым геморрагическим шоком и неэффективности </w:t>
      </w:r>
      <w:proofErr w:type="spellStart"/>
      <w:r w:rsidRPr="006B2C9F">
        <w:rPr>
          <w:iCs/>
          <w:sz w:val="28"/>
          <w:szCs w:val="28"/>
        </w:rPr>
        <w:t>инфузионной</w:t>
      </w:r>
      <w:proofErr w:type="spellEnd"/>
      <w:r w:rsidRPr="006B2C9F">
        <w:rPr>
          <w:iCs/>
          <w:sz w:val="28"/>
          <w:szCs w:val="28"/>
        </w:rPr>
        <w:t xml:space="preserve"> терапии (нет подъема АД) допустимо использование </w:t>
      </w:r>
      <w:proofErr w:type="spellStart"/>
      <w:r w:rsidRPr="006B2C9F">
        <w:rPr>
          <w:iCs/>
          <w:sz w:val="28"/>
          <w:szCs w:val="28"/>
        </w:rPr>
        <w:t>вазопрессоров</w:t>
      </w:r>
      <w:proofErr w:type="spellEnd"/>
      <w:r w:rsidRPr="006B2C9F">
        <w:rPr>
          <w:iCs/>
          <w:sz w:val="28"/>
          <w:szCs w:val="28"/>
        </w:rPr>
        <w:t xml:space="preserve"> (норадреналина!). </w:t>
      </w:r>
    </w:p>
    <w:p w:rsidR="00AA50B1" w:rsidRPr="006B2C9F" w:rsidRDefault="00AA50B1" w:rsidP="000640EB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afterLines="60" w:after="144" w:line="276" w:lineRule="auto"/>
        <w:ind w:left="0" w:firstLine="567"/>
        <w:jc w:val="both"/>
        <w:rPr>
          <w:b/>
          <w:iCs/>
          <w:sz w:val="28"/>
          <w:szCs w:val="28"/>
        </w:rPr>
      </w:pPr>
      <w:proofErr w:type="spellStart"/>
      <w:r w:rsidRPr="006B2C9F">
        <w:rPr>
          <w:iCs/>
          <w:sz w:val="28"/>
          <w:szCs w:val="28"/>
        </w:rPr>
        <w:t>Гемостатическая</w:t>
      </w:r>
      <w:proofErr w:type="spellEnd"/>
      <w:r w:rsidRPr="006B2C9F">
        <w:rPr>
          <w:iCs/>
          <w:sz w:val="28"/>
          <w:szCs w:val="28"/>
        </w:rPr>
        <w:t xml:space="preserve"> терапия: введение внутривенно 1 г </w:t>
      </w:r>
      <w:proofErr w:type="spellStart"/>
      <w:r w:rsidRPr="006B2C9F">
        <w:rPr>
          <w:iCs/>
          <w:sz w:val="28"/>
          <w:szCs w:val="28"/>
        </w:rPr>
        <w:t>транексамовой</w:t>
      </w:r>
      <w:proofErr w:type="spellEnd"/>
      <w:r w:rsidRPr="006B2C9F">
        <w:rPr>
          <w:iCs/>
          <w:sz w:val="28"/>
          <w:szCs w:val="28"/>
        </w:rPr>
        <w:t xml:space="preserve"> кислоты при подозрении или диагностике массивной кровопотери и геморрагического шок</w:t>
      </w:r>
      <w:r w:rsidRPr="006B2C9F">
        <w:rPr>
          <w:bCs/>
          <w:iCs/>
          <w:sz w:val="28"/>
          <w:szCs w:val="28"/>
        </w:rPr>
        <w:t>а</w:t>
      </w:r>
      <w:r w:rsidRPr="006B2C9F">
        <w:rPr>
          <w:b/>
          <w:bCs/>
          <w:iCs/>
          <w:sz w:val="28"/>
          <w:szCs w:val="28"/>
        </w:rPr>
        <w:t>.</w:t>
      </w:r>
    </w:p>
    <w:p w:rsidR="00AA50B1" w:rsidRPr="006B2C9F" w:rsidRDefault="00AA50B1" w:rsidP="000640EB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afterLines="60" w:after="144"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Необходимо обеспечить ингаляцию кислорода, при декомпенсированной дыхательной недостаточности – ИВЛ.</w:t>
      </w:r>
    </w:p>
    <w:p w:rsidR="00AA50B1" w:rsidRPr="006B2C9F" w:rsidRDefault="00AA50B1" w:rsidP="000640EB">
      <w:pPr>
        <w:pStyle w:val="a5"/>
        <w:widowControl w:val="0"/>
        <w:numPr>
          <w:ilvl w:val="0"/>
          <w:numId w:val="17"/>
        </w:numPr>
        <w:tabs>
          <w:tab w:val="left" w:pos="851"/>
        </w:tabs>
        <w:spacing w:afterLines="60" w:after="144" w:line="276" w:lineRule="auto"/>
        <w:ind w:left="0" w:firstLine="567"/>
        <w:jc w:val="both"/>
        <w:rPr>
          <w:iCs/>
          <w:sz w:val="28"/>
          <w:szCs w:val="28"/>
        </w:rPr>
      </w:pPr>
      <w:r w:rsidRPr="006B2C9F">
        <w:rPr>
          <w:iCs/>
          <w:sz w:val="28"/>
          <w:szCs w:val="28"/>
        </w:rPr>
        <w:t>Медицинская эвакуация в стационар осуществляется на каталке.</w:t>
      </w:r>
    </w:p>
    <w:p w:rsidR="005065D6" w:rsidRPr="00AA50B1" w:rsidRDefault="005065D6" w:rsidP="000640EB">
      <w:pPr>
        <w:spacing w:afterLines="60" w:after="144"/>
        <w:rPr>
          <w:rFonts w:ascii="Times New Roman" w:hAnsi="Times New Roman" w:cs="Times New Roman"/>
          <w:b/>
          <w:sz w:val="28"/>
          <w:szCs w:val="28"/>
        </w:rPr>
      </w:pPr>
      <w:r w:rsidRPr="00AA50B1">
        <w:rPr>
          <w:rFonts w:ascii="Times New Roman" w:hAnsi="Times New Roman" w:cs="Times New Roman"/>
          <w:b/>
          <w:sz w:val="28"/>
          <w:szCs w:val="28"/>
        </w:rPr>
        <w:t>Что нельзя делать:</w:t>
      </w:r>
    </w:p>
    <w:p w:rsidR="00F60676" w:rsidRPr="00AA50B1" w:rsidRDefault="00F60676" w:rsidP="000640EB">
      <w:pPr>
        <w:pStyle w:val="a5"/>
        <w:numPr>
          <w:ilvl w:val="0"/>
          <w:numId w:val="10"/>
        </w:numPr>
        <w:spacing w:afterLines="60" w:after="144" w:line="276" w:lineRule="auto"/>
        <w:ind w:left="1134" w:hanging="425"/>
        <w:rPr>
          <w:sz w:val="28"/>
          <w:szCs w:val="28"/>
        </w:rPr>
      </w:pPr>
      <w:r w:rsidRPr="00AA50B1">
        <w:rPr>
          <w:sz w:val="28"/>
          <w:szCs w:val="28"/>
        </w:rPr>
        <w:t xml:space="preserve">Не вводить аналгетики и спазмолитики </w:t>
      </w:r>
      <w:r w:rsidRPr="00AA50B1">
        <w:rPr>
          <w:iCs/>
          <w:sz w:val="28"/>
          <w:szCs w:val="28"/>
        </w:rPr>
        <w:t xml:space="preserve">на </w:t>
      </w:r>
      <w:proofErr w:type="spellStart"/>
      <w:r w:rsidRPr="00AA50B1">
        <w:rPr>
          <w:iCs/>
          <w:sz w:val="28"/>
          <w:szCs w:val="28"/>
        </w:rPr>
        <w:t>догоспитальном</w:t>
      </w:r>
      <w:proofErr w:type="spellEnd"/>
      <w:r w:rsidRPr="00AA50B1">
        <w:rPr>
          <w:iCs/>
          <w:sz w:val="28"/>
          <w:szCs w:val="28"/>
        </w:rPr>
        <w:t xml:space="preserve"> этапе (затруднят дифференциальную диагностику в стационаре).</w:t>
      </w:r>
    </w:p>
    <w:p w:rsidR="005065D6" w:rsidRPr="00AA50B1" w:rsidRDefault="005065D6" w:rsidP="000640EB">
      <w:pPr>
        <w:pStyle w:val="a5"/>
        <w:numPr>
          <w:ilvl w:val="0"/>
          <w:numId w:val="10"/>
        </w:numPr>
        <w:spacing w:afterLines="60" w:after="144" w:line="276" w:lineRule="auto"/>
        <w:ind w:left="1134" w:hanging="425"/>
        <w:rPr>
          <w:sz w:val="28"/>
          <w:szCs w:val="28"/>
        </w:rPr>
      </w:pPr>
      <w:r w:rsidRPr="00AA50B1">
        <w:rPr>
          <w:sz w:val="28"/>
          <w:szCs w:val="28"/>
        </w:rPr>
        <w:t xml:space="preserve">Не повышать </w:t>
      </w:r>
      <w:proofErr w:type="spellStart"/>
      <w:r w:rsidRPr="00AA50B1">
        <w:rPr>
          <w:sz w:val="28"/>
          <w:szCs w:val="28"/>
        </w:rPr>
        <w:t>сист</w:t>
      </w:r>
      <w:proofErr w:type="spellEnd"/>
      <w:r w:rsidRPr="00AA50B1">
        <w:rPr>
          <w:sz w:val="28"/>
          <w:szCs w:val="28"/>
        </w:rPr>
        <w:t xml:space="preserve"> АД&gt;100 </w:t>
      </w:r>
      <w:proofErr w:type="spellStart"/>
      <w:r w:rsidRPr="00AA50B1">
        <w:rPr>
          <w:sz w:val="28"/>
          <w:szCs w:val="28"/>
        </w:rPr>
        <w:t>мм</w:t>
      </w:r>
      <w:proofErr w:type="gramStart"/>
      <w:r w:rsidRPr="00AA50B1">
        <w:rPr>
          <w:sz w:val="28"/>
          <w:szCs w:val="28"/>
        </w:rPr>
        <w:t>.р</w:t>
      </w:r>
      <w:proofErr w:type="gramEnd"/>
      <w:r w:rsidRPr="00AA50B1">
        <w:rPr>
          <w:sz w:val="28"/>
          <w:szCs w:val="28"/>
        </w:rPr>
        <w:t>т.ст</w:t>
      </w:r>
      <w:proofErr w:type="spellEnd"/>
      <w:r w:rsidRPr="00AA50B1">
        <w:rPr>
          <w:sz w:val="28"/>
          <w:szCs w:val="28"/>
        </w:rPr>
        <w:t>.</w:t>
      </w:r>
    </w:p>
    <w:p w:rsidR="005065D6" w:rsidRPr="00AA50B1" w:rsidRDefault="005065D6" w:rsidP="000640EB">
      <w:pPr>
        <w:spacing w:afterLines="60" w:after="144"/>
        <w:rPr>
          <w:rFonts w:ascii="Times New Roman" w:hAnsi="Times New Roman" w:cs="Times New Roman"/>
          <w:b/>
          <w:sz w:val="28"/>
          <w:szCs w:val="28"/>
        </w:rPr>
      </w:pPr>
      <w:r w:rsidRPr="00AA50B1">
        <w:rPr>
          <w:rFonts w:ascii="Times New Roman" w:hAnsi="Times New Roman" w:cs="Times New Roman"/>
          <w:b/>
          <w:sz w:val="28"/>
          <w:szCs w:val="28"/>
        </w:rPr>
        <w:t>Дальнейшее ведение пациента:</w:t>
      </w:r>
    </w:p>
    <w:p w:rsidR="005065D6" w:rsidRPr="00AA50B1" w:rsidRDefault="005065D6" w:rsidP="000640EB">
      <w:pPr>
        <w:pStyle w:val="a5"/>
        <w:numPr>
          <w:ilvl w:val="0"/>
          <w:numId w:val="16"/>
        </w:numPr>
        <w:tabs>
          <w:tab w:val="left" w:pos="851"/>
        </w:tabs>
        <w:suppressAutoHyphens/>
        <w:spacing w:afterLines="60" w:after="144" w:line="276" w:lineRule="auto"/>
        <w:jc w:val="both"/>
        <w:rPr>
          <w:sz w:val="28"/>
          <w:szCs w:val="28"/>
        </w:rPr>
      </w:pPr>
      <w:r w:rsidRPr="00AA50B1">
        <w:rPr>
          <w:sz w:val="28"/>
          <w:szCs w:val="28"/>
        </w:rPr>
        <w:t xml:space="preserve">Все пациентки с АЯ эвакуируются в гинекологический стационар. </w:t>
      </w:r>
    </w:p>
    <w:p w:rsidR="005065D6" w:rsidRPr="00AA50B1" w:rsidRDefault="005065D6" w:rsidP="000640EB">
      <w:pPr>
        <w:pStyle w:val="a5"/>
        <w:numPr>
          <w:ilvl w:val="0"/>
          <w:numId w:val="16"/>
        </w:numPr>
        <w:tabs>
          <w:tab w:val="left" w:pos="851"/>
        </w:tabs>
        <w:suppressAutoHyphens/>
        <w:spacing w:afterLines="60" w:after="144" w:line="276" w:lineRule="auto"/>
        <w:jc w:val="both"/>
        <w:rPr>
          <w:sz w:val="28"/>
          <w:szCs w:val="28"/>
        </w:rPr>
      </w:pPr>
      <w:r w:rsidRPr="00AA50B1">
        <w:rPr>
          <w:sz w:val="28"/>
          <w:szCs w:val="28"/>
        </w:rPr>
        <w:t xml:space="preserve">При развитии </w:t>
      </w:r>
      <w:r w:rsidR="00AA50B1" w:rsidRPr="00AA50B1">
        <w:rPr>
          <w:sz w:val="28"/>
          <w:szCs w:val="28"/>
        </w:rPr>
        <w:t xml:space="preserve">геморрагического </w:t>
      </w:r>
      <w:r w:rsidRPr="00AA50B1">
        <w:rPr>
          <w:sz w:val="28"/>
          <w:szCs w:val="28"/>
        </w:rPr>
        <w:t>шока следует заранее оповестить стационар, куда эвакуируется больная.</w:t>
      </w:r>
    </w:p>
    <w:p w:rsidR="001D228D" w:rsidRPr="00DF5E13" w:rsidRDefault="001D228D" w:rsidP="007B72BC">
      <w:pPr>
        <w:spacing w:afterLines="60" w:after="144"/>
        <w:rPr>
          <w:rFonts w:ascii="Times New Roman" w:hAnsi="Times New Roman" w:cs="Times New Roman"/>
          <w:sz w:val="28"/>
          <w:szCs w:val="28"/>
        </w:rPr>
      </w:pPr>
    </w:p>
    <w:sectPr w:rsidR="001D228D" w:rsidRPr="00DF5E13" w:rsidSect="00DF5E1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678F1"/>
    <w:multiLevelType w:val="hybridMultilevel"/>
    <w:tmpl w:val="1F7C4362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932A0"/>
    <w:multiLevelType w:val="hybridMultilevel"/>
    <w:tmpl w:val="A2168CD6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90388"/>
    <w:multiLevelType w:val="hybridMultilevel"/>
    <w:tmpl w:val="5F5240F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19A73F86"/>
    <w:multiLevelType w:val="hybridMultilevel"/>
    <w:tmpl w:val="905C979A"/>
    <w:lvl w:ilvl="0" w:tplc="5658F65E">
      <w:start w:val="1"/>
      <w:numFmt w:val="bullet"/>
      <w:lvlText w:val="­"/>
      <w:lvlJc w:val="left"/>
      <w:pPr>
        <w:ind w:left="150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B2A60DB"/>
    <w:multiLevelType w:val="hybridMultilevel"/>
    <w:tmpl w:val="DAD48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9022A"/>
    <w:multiLevelType w:val="hybridMultilevel"/>
    <w:tmpl w:val="51D86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D67D26"/>
    <w:multiLevelType w:val="hybridMultilevel"/>
    <w:tmpl w:val="DB0E4C3A"/>
    <w:lvl w:ilvl="0" w:tplc="A322021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1E7DDB"/>
    <w:multiLevelType w:val="hybridMultilevel"/>
    <w:tmpl w:val="FAC889D8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6960BE"/>
    <w:multiLevelType w:val="hybridMultilevel"/>
    <w:tmpl w:val="254C5176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F1A05"/>
    <w:multiLevelType w:val="hybridMultilevel"/>
    <w:tmpl w:val="AC781AAC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3D10DE"/>
    <w:multiLevelType w:val="hybridMultilevel"/>
    <w:tmpl w:val="7D1C1D02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3A4536"/>
    <w:multiLevelType w:val="hybridMultilevel"/>
    <w:tmpl w:val="DB2CA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950544"/>
    <w:multiLevelType w:val="hybridMultilevel"/>
    <w:tmpl w:val="5E46FD82"/>
    <w:lvl w:ilvl="0" w:tplc="1B52688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625208"/>
    <w:multiLevelType w:val="hybridMultilevel"/>
    <w:tmpl w:val="82EAB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237859"/>
    <w:multiLevelType w:val="hybridMultilevel"/>
    <w:tmpl w:val="6E02BECC"/>
    <w:lvl w:ilvl="0" w:tplc="1B52688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ACF0135"/>
    <w:multiLevelType w:val="hybridMultilevel"/>
    <w:tmpl w:val="16F065AC"/>
    <w:lvl w:ilvl="0" w:tplc="1B5268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060D2"/>
    <w:multiLevelType w:val="hybridMultilevel"/>
    <w:tmpl w:val="491C2BF2"/>
    <w:lvl w:ilvl="0" w:tplc="1B52688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38676D"/>
    <w:multiLevelType w:val="hybridMultilevel"/>
    <w:tmpl w:val="2258D786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8">
    <w:nsid w:val="7EBC3C6A"/>
    <w:multiLevelType w:val="hybridMultilevel"/>
    <w:tmpl w:val="DB1A3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9"/>
  </w:num>
  <w:num w:numId="5">
    <w:abstractNumId w:val="15"/>
  </w:num>
  <w:num w:numId="6">
    <w:abstractNumId w:val="17"/>
  </w:num>
  <w:num w:numId="7">
    <w:abstractNumId w:val="14"/>
  </w:num>
  <w:num w:numId="8">
    <w:abstractNumId w:val="1"/>
  </w:num>
  <w:num w:numId="9">
    <w:abstractNumId w:val="18"/>
  </w:num>
  <w:num w:numId="10">
    <w:abstractNumId w:val="8"/>
  </w:num>
  <w:num w:numId="11">
    <w:abstractNumId w:val="12"/>
  </w:num>
  <w:num w:numId="12">
    <w:abstractNumId w:val="0"/>
  </w:num>
  <w:num w:numId="13">
    <w:abstractNumId w:val="2"/>
  </w:num>
  <w:num w:numId="14">
    <w:abstractNumId w:val="10"/>
  </w:num>
  <w:num w:numId="15">
    <w:abstractNumId w:val="3"/>
  </w:num>
  <w:num w:numId="16">
    <w:abstractNumId w:val="11"/>
  </w:num>
  <w:num w:numId="17">
    <w:abstractNumId w:val="6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987"/>
    <w:rsid w:val="000217F3"/>
    <w:rsid w:val="000640EB"/>
    <w:rsid w:val="00132617"/>
    <w:rsid w:val="00134F12"/>
    <w:rsid w:val="00147BD0"/>
    <w:rsid w:val="001630C2"/>
    <w:rsid w:val="001667E2"/>
    <w:rsid w:val="00196C10"/>
    <w:rsid w:val="001B6610"/>
    <w:rsid w:val="001D228D"/>
    <w:rsid w:val="001F52B0"/>
    <w:rsid w:val="00225C57"/>
    <w:rsid w:val="00246A2E"/>
    <w:rsid w:val="00250277"/>
    <w:rsid w:val="002564EA"/>
    <w:rsid w:val="0027396E"/>
    <w:rsid w:val="002D3EA6"/>
    <w:rsid w:val="002D6E92"/>
    <w:rsid w:val="002F0849"/>
    <w:rsid w:val="003E0133"/>
    <w:rsid w:val="003F6F34"/>
    <w:rsid w:val="004014CA"/>
    <w:rsid w:val="00404DE9"/>
    <w:rsid w:val="00407EC5"/>
    <w:rsid w:val="00496A3B"/>
    <w:rsid w:val="004C5FED"/>
    <w:rsid w:val="004D68AE"/>
    <w:rsid w:val="004E1AED"/>
    <w:rsid w:val="004F7B92"/>
    <w:rsid w:val="0050082D"/>
    <w:rsid w:val="005065D6"/>
    <w:rsid w:val="005472F8"/>
    <w:rsid w:val="00562BAD"/>
    <w:rsid w:val="005765C0"/>
    <w:rsid w:val="005779EB"/>
    <w:rsid w:val="005B3262"/>
    <w:rsid w:val="005C180D"/>
    <w:rsid w:val="005C2C30"/>
    <w:rsid w:val="00606D30"/>
    <w:rsid w:val="00625547"/>
    <w:rsid w:val="006506CA"/>
    <w:rsid w:val="00683D5E"/>
    <w:rsid w:val="006860AC"/>
    <w:rsid w:val="006C6D8F"/>
    <w:rsid w:val="006E4A59"/>
    <w:rsid w:val="00704015"/>
    <w:rsid w:val="00730770"/>
    <w:rsid w:val="00755D9F"/>
    <w:rsid w:val="00756005"/>
    <w:rsid w:val="00777113"/>
    <w:rsid w:val="007947C4"/>
    <w:rsid w:val="007B72BC"/>
    <w:rsid w:val="007C29D9"/>
    <w:rsid w:val="007D1279"/>
    <w:rsid w:val="0082097B"/>
    <w:rsid w:val="0084399C"/>
    <w:rsid w:val="0088104A"/>
    <w:rsid w:val="008A258F"/>
    <w:rsid w:val="008D1803"/>
    <w:rsid w:val="00906AF6"/>
    <w:rsid w:val="00964B2C"/>
    <w:rsid w:val="009A4987"/>
    <w:rsid w:val="009B140B"/>
    <w:rsid w:val="009C6285"/>
    <w:rsid w:val="009E357E"/>
    <w:rsid w:val="009F401B"/>
    <w:rsid w:val="00A06C4E"/>
    <w:rsid w:val="00AA50B1"/>
    <w:rsid w:val="00AE3413"/>
    <w:rsid w:val="00B76EF2"/>
    <w:rsid w:val="00B91A3E"/>
    <w:rsid w:val="00BC4FAD"/>
    <w:rsid w:val="00BD02CC"/>
    <w:rsid w:val="00BF13AB"/>
    <w:rsid w:val="00C13FB0"/>
    <w:rsid w:val="00C73525"/>
    <w:rsid w:val="00CD51B2"/>
    <w:rsid w:val="00D62270"/>
    <w:rsid w:val="00DB3967"/>
    <w:rsid w:val="00DD6ACE"/>
    <w:rsid w:val="00DF5E13"/>
    <w:rsid w:val="00DF68D5"/>
    <w:rsid w:val="00DF7875"/>
    <w:rsid w:val="00E55CC2"/>
    <w:rsid w:val="00E57017"/>
    <w:rsid w:val="00E853D6"/>
    <w:rsid w:val="00EC20B3"/>
    <w:rsid w:val="00EF0610"/>
    <w:rsid w:val="00F320E2"/>
    <w:rsid w:val="00F60676"/>
    <w:rsid w:val="00F76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D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1D2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7"/>
    <w:uiPriority w:val="99"/>
    <w:rsid w:val="001D228D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1D228D"/>
    <w:pPr>
      <w:widowControl w:val="0"/>
      <w:shd w:val="clear" w:color="auto" w:fill="FFFFFF"/>
      <w:spacing w:after="780" w:line="216" w:lineRule="exact"/>
      <w:ind w:hanging="480"/>
    </w:pPr>
    <w:rPr>
      <w:rFonts w:ascii="Times New Roman" w:hAnsi="Times New Roman" w:cs="Times New Roman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1D228D"/>
  </w:style>
  <w:style w:type="character" w:styleId="a9">
    <w:name w:val="Strong"/>
    <w:uiPriority w:val="22"/>
    <w:qFormat/>
    <w:rsid w:val="001D228D"/>
    <w:rPr>
      <w:rFonts w:cs="Times New Roman"/>
      <w:b/>
    </w:rPr>
  </w:style>
  <w:style w:type="character" w:customStyle="1" w:styleId="submenu-table">
    <w:name w:val="submenu-table"/>
    <w:basedOn w:val="a0"/>
    <w:rsid w:val="00F320E2"/>
  </w:style>
  <w:style w:type="paragraph" w:customStyle="1" w:styleId="10">
    <w:name w:val="Абзац списка1"/>
    <w:basedOn w:val="a"/>
    <w:rsid w:val="00964B2C"/>
    <w:pPr>
      <w:suppressAutoHyphens/>
      <w:ind w:left="720"/>
    </w:pPr>
    <w:rPr>
      <w:rFonts w:ascii="Times New Roman" w:eastAsia="SimSun" w:hAnsi="Times New Roman" w:cs="Times New Roman"/>
      <w:kern w:val="2"/>
      <w:lang w:eastAsia="ar-SA"/>
    </w:rPr>
  </w:style>
  <w:style w:type="character" w:customStyle="1" w:styleId="72">
    <w:name w:val="Заголовок №7 (2)_"/>
    <w:basedOn w:val="a0"/>
    <w:link w:val="721"/>
    <w:uiPriority w:val="99"/>
    <w:rsid w:val="006C6D8F"/>
    <w:rPr>
      <w:rFonts w:ascii="Calibri" w:hAnsi="Calibri"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basedOn w:val="72"/>
    <w:uiPriority w:val="99"/>
    <w:rsid w:val="006C6D8F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6C6D8F"/>
    <w:pPr>
      <w:widowControl w:val="0"/>
      <w:shd w:val="clear" w:color="auto" w:fill="FFFFFF"/>
      <w:spacing w:before="240" w:after="120" w:line="240" w:lineRule="atLeast"/>
      <w:jc w:val="center"/>
      <w:outlineLvl w:val="6"/>
    </w:pPr>
    <w:rPr>
      <w:rFonts w:ascii="Calibri" w:hAnsi="Calibri" w:cs="Calibri"/>
      <w:b/>
      <w:bCs/>
      <w:sz w:val="26"/>
      <w:szCs w:val="26"/>
    </w:rPr>
  </w:style>
  <w:style w:type="character" w:customStyle="1" w:styleId="a6">
    <w:name w:val="Абзац списка Знак"/>
    <w:basedOn w:val="a0"/>
    <w:link w:val="a5"/>
    <w:uiPriority w:val="34"/>
    <w:rsid w:val="005065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506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6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CA8C3-5286-4718-BDFB-14A2CCDA0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Сергеевна Михеева</cp:lastModifiedBy>
  <cp:revision>10</cp:revision>
  <cp:lastPrinted>2017-05-18T07:55:00Z</cp:lastPrinted>
  <dcterms:created xsi:type="dcterms:W3CDTF">2017-03-02T12:43:00Z</dcterms:created>
  <dcterms:modified xsi:type="dcterms:W3CDTF">2017-05-29T01:58:00Z</dcterms:modified>
</cp:coreProperties>
</file>